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211E" w14:textId="4DA05D57" w:rsidR="003A3B54" w:rsidRDefault="003A3B54"/>
    <w:p w14:paraId="1C29AC4C" w14:textId="05C3A359" w:rsidR="00F94907" w:rsidRDefault="00F94907"/>
    <w:p w14:paraId="09DD8F0E" w14:textId="7625BDAA" w:rsidR="00F94907" w:rsidRDefault="00F94907" w:rsidP="00B73C73"/>
    <w:p w14:paraId="20EA2523" w14:textId="519F654A" w:rsidR="00863EBF" w:rsidRPr="00863EBF" w:rsidRDefault="00863EBF" w:rsidP="00863EBF"/>
    <w:p w14:paraId="6AFD9CD9" w14:textId="7C29B43B" w:rsidR="00863EBF" w:rsidRPr="00863EBF" w:rsidRDefault="00863EBF" w:rsidP="00863EBF"/>
    <w:p w14:paraId="7149AC10" w14:textId="66F445C0" w:rsidR="009E4BF4" w:rsidRDefault="00827F5D" w:rsidP="00B717D1">
      <w:pPr>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72304FCA" wp14:editId="4424BC94">
            <wp:simplePos x="0" y="0"/>
            <wp:positionH relativeFrom="margin">
              <wp:align>center</wp:align>
            </wp:positionH>
            <wp:positionV relativeFrom="paragraph">
              <wp:posOffset>8890</wp:posOffset>
            </wp:positionV>
            <wp:extent cx="2948940" cy="2948940"/>
            <wp:effectExtent l="0" t="0" r="0" b="0"/>
            <wp:wrapTight wrapText="bothSides">
              <wp:wrapPolygon edited="0">
                <wp:start x="2512" y="4465"/>
                <wp:lineTo x="837" y="6419"/>
                <wp:lineTo x="977" y="6977"/>
                <wp:lineTo x="4047" y="6977"/>
                <wp:lineTo x="6140" y="9209"/>
                <wp:lineTo x="3907" y="10047"/>
                <wp:lineTo x="1395" y="11302"/>
                <wp:lineTo x="1395" y="11442"/>
                <wp:lineTo x="1256" y="12419"/>
                <wp:lineTo x="1395" y="13256"/>
                <wp:lineTo x="1953" y="13674"/>
                <wp:lineTo x="977" y="14791"/>
                <wp:lineTo x="837" y="16465"/>
                <wp:lineTo x="2930" y="16744"/>
                <wp:lineTo x="6558" y="17023"/>
                <wp:lineTo x="15907" y="17023"/>
                <wp:lineTo x="19116" y="16744"/>
                <wp:lineTo x="20930" y="16465"/>
                <wp:lineTo x="20930" y="11023"/>
                <wp:lineTo x="18698" y="10605"/>
                <wp:lineTo x="7535" y="9209"/>
                <wp:lineTo x="3070" y="4465"/>
                <wp:lineTo x="2512" y="4465"/>
              </wp:wrapPolygon>
            </wp:wrapTight>
            <wp:docPr id="163490840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08400" name="Picture 1"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940" cy="294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r w:rsidR="00B717D1">
        <w:rPr>
          <w:rFonts w:asciiTheme="minorHAnsi" w:hAnsiTheme="minorHAnsi" w:cstheme="minorHAnsi"/>
          <w:sz w:val="22"/>
          <w:szCs w:val="22"/>
        </w:rPr>
        <w:tab/>
      </w:r>
    </w:p>
    <w:p w14:paraId="6FB4C3BC" w14:textId="77777777" w:rsidR="00EA4BF5" w:rsidRDefault="00EA4BF5" w:rsidP="003B540D">
      <w:pPr>
        <w:spacing w:line="259" w:lineRule="auto"/>
        <w:rPr>
          <w:rFonts w:asciiTheme="minorHAnsi" w:eastAsiaTheme="minorHAnsi" w:hAnsiTheme="minorHAnsi"/>
          <w:sz w:val="22"/>
          <w:szCs w:val="22"/>
        </w:rPr>
      </w:pPr>
    </w:p>
    <w:p w14:paraId="7A18EC72" w14:textId="77777777" w:rsidR="005B211E" w:rsidRDefault="005B211E" w:rsidP="005B211E">
      <w:pPr>
        <w:pStyle w:val="Default"/>
        <w:jc w:val="center"/>
        <w:rPr>
          <w:rFonts w:ascii="Arial" w:hAnsi="Arial" w:cs="Arial"/>
          <w:b/>
          <w:bCs/>
          <w:color w:val="000000" w:themeColor="text1"/>
          <w:sz w:val="48"/>
          <w:szCs w:val="48"/>
        </w:rPr>
      </w:pPr>
    </w:p>
    <w:p w14:paraId="1D832628" w14:textId="77777777" w:rsidR="00C93B1C" w:rsidRDefault="00C93B1C" w:rsidP="00C93B1C">
      <w:pPr>
        <w:spacing w:after="160" w:line="259" w:lineRule="auto"/>
        <w:jc w:val="center"/>
        <w:rPr>
          <w:rFonts w:eastAsiaTheme="minorHAnsi" w:cs="Arial"/>
          <w:b/>
          <w:bCs/>
          <w:sz w:val="48"/>
          <w:szCs w:val="48"/>
          <w:lang w:eastAsia="en-GB"/>
        </w:rPr>
      </w:pPr>
    </w:p>
    <w:p w14:paraId="1435D144" w14:textId="77777777" w:rsidR="00C93B1C" w:rsidRDefault="00C93B1C" w:rsidP="00C93B1C">
      <w:pPr>
        <w:spacing w:after="160" w:line="259" w:lineRule="auto"/>
        <w:jc w:val="center"/>
        <w:rPr>
          <w:rFonts w:eastAsiaTheme="minorHAnsi" w:cs="Arial"/>
          <w:b/>
          <w:bCs/>
          <w:sz w:val="48"/>
          <w:szCs w:val="48"/>
          <w:lang w:eastAsia="en-GB"/>
        </w:rPr>
      </w:pPr>
    </w:p>
    <w:p w14:paraId="63A7A267" w14:textId="77777777" w:rsidR="00C93B1C" w:rsidRDefault="00C93B1C" w:rsidP="00C93B1C">
      <w:pPr>
        <w:spacing w:after="160" w:line="259" w:lineRule="auto"/>
        <w:jc w:val="center"/>
        <w:rPr>
          <w:rFonts w:eastAsiaTheme="minorHAnsi" w:cs="Arial"/>
          <w:b/>
          <w:bCs/>
          <w:sz w:val="48"/>
          <w:szCs w:val="48"/>
          <w:lang w:eastAsia="en-GB"/>
        </w:rPr>
      </w:pPr>
    </w:p>
    <w:p w14:paraId="09DB0514" w14:textId="77777777" w:rsidR="00C93B1C" w:rsidRDefault="00C93B1C" w:rsidP="00C93B1C">
      <w:pPr>
        <w:spacing w:after="160" w:line="259" w:lineRule="auto"/>
        <w:jc w:val="center"/>
        <w:rPr>
          <w:rFonts w:eastAsiaTheme="minorHAnsi" w:cs="Arial"/>
          <w:b/>
          <w:bCs/>
          <w:sz w:val="48"/>
          <w:szCs w:val="48"/>
          <w:lang w:eastAsia="en-GB"/>
        </w:rPr>
      </w:pPr>
    </w:p>
    <w:p w14:paraId="393B0249" w14:textId="77777777" w:rsidR="00827F5D" w:rsidRDefault="00827F5D" w:rsidP="00C93B1C">
      <w:pPr>
        <w:spacing w:after="160" w:line="259" w:lineRule="auto"/>
        <w:jc w:val="center"/>
        <w:rPr>
          <w:rFonts w:eastAsiaTheme="minorHAnsi" w:cs="Arial"/>
          <w:b/>
          <w:bCs/>
          <w:sz w:val="48"/>
          <w:szCs w:val="48"/>
          <w:lang w:eastAsia="en-GB"/>
        </w:rPr>
      </w:pPr>
    </w:p>
    <w:p w14:paraId="7564B34D" w14:textId="77777777" w:rsidR="00827F5D" w:rsidRDefault="00827F5D" w:rsidP="00C93B1C">
      <w:pPr>
        <w:spacing w:after="160" w:line="259" w:lineRule="auto"/>
        <w:jc w:val="center"/>
        <w:rPr>
          <w:rFonts w:eastAsiaTheme="minorHAnsi" w:cs="Arial"/>
          <w:b/>
          <w:bCs/>
          <w:sz w:val="48"/>
          <w:szCs w:val="48"/>
          <w:lang w:eastAsia="en-GB"/>
        </w:rPr>
      </w:pPr>
    </w:p>
    <w:p w14:paraId="2912F8B3" w14:textId="77777777" w:rsidR="00827F5D" w:rsidRDefault="00827F5D" w:rsidP="00C93B1C">
      <w:pPr>
        <w:spacing w:after="160" w:line="259" w:lineRule="auto"/>
        <w:jc w:val="center"/>
        <w:rPr>
          <w:rFonts w:eastAsiaTheme="minorHAnsi" w:cs="Arial"/>
          <w:b/>
          <w:bCs/>
          <w:sz w:val="48"/>
          <w:szCs w:val="48"/>
          <w:lang w:eastAsia="en-GB"/>
        </w:rPr>
      </w:pPr>
    </w:p>
    <w:p w14:paraId="74E02D9C" w14:textId="333F93B9" w:rsidR="00C93B1C" w:rsidRPr="00C93B1C" w:rsidRDefault="00C93B1C" w:rsidP="00C93B1C">
      <w:pPr>
        <w:spacing w:after="160" w:line="259" w:lineRule="auto"/>
        <w:jc w:val="center"/>
        <w:rPr>
          <w:rFonts w:eastAsiaTheme="minorHAnsi" w:cs="Arial"/>
          <w:b/>
          <w:bCs/>
          <w:sz w:val="48"/>
          <w:szCs w:val="48"/>
          <w:lang w:eastAsia="en-GB"/>
        </w:rPr>
      </w:pPr>
      <w:r w:rsidRPr="00C93B1C">
        <w:rPr>
          <w:rFonts w:eastAsiaTheme="minorHAnsi" w:cs="Arial"/>
          <w:b/>
          <w:bCs/>
          <w:sz w:val="48"/>
          <w:szCs w:val="48"/>
          <w:lang w:eastAsia="en-GB"/>
        </w:rPr>
        <w:t>Aids and Adaptations Policy</w:t>
      </w:r>
    </w:p>
    <w:p w14:paraId="411D8D41" w14:textId="77777777" w:rsidR="005B211E" w:rsidRDefault="005B211E" w:rsidP="005B211E">
      <w:pPr>
        <w:pStyle w:val="Default"/>
      </w:pPr>
    </w:p>
    <w:p w14:paraId="25C0C3CB" w14:textId="77777777" w:rsidR="005B211E" w:rsidRDefault="005B211E" w:rsidP="005B211E">
      <w:pPr>
        <w:pStyle w:val="Default"/>
      </w:pPr>
    </w:p>
    <w:p w14:paraId="6F23F9AA" w14:textId="77777777" w:rsidR="005B211E" w:rsidRDefault="005B211E" w:rsidP="005B211E">
      <w:pPr>
        <w:pStyle w:val="Pa0"/>
        <w:jc w:val="right"/>
        <w:rPr>
          <w:rStyle w:val="A1"/>
          <w:b/>
          <w:color w:val="auto"/>
          <w:sz w:val="36"/>
          <w:szCs w:val="44"/>
        </w:rPr>
      </w:pPr>
    </w:p>
    <w:p w14:paraId="522DF46E" w14:textId="77777777" w:rsidR="005B211E" w:rsidRDefault="005B211E" w:rsidP="005B211E">
      <w:pPr>
        <w:pStyle w:val="Pa0"/>
        <w:jc w:val="right"/>
        <w:rPr>
          <w:rStyle w:val="A1"/>
          <w:b/>
          <w:color w:val="auto"/>
          <w:sz w:val="36"/>
          <w:szCs w:val="44"/>
        </w:rPr>
      </w:pPr>
    </w:p>
    <w:p w14:paraId="4806FB99" w14:textId="77777777" w:rsidR="005B211E" w:rsidRDefault="005B211E" w:rsidP="005B211E">
      <w:pPr>
        <w:pStyle w:val="Pa0"/>
        <w:jc w:val="right"/>
        <w:rPr>
          <w:rStyle w:val="A1"/>
          <w:b/>
          <w:color w:val="auto"/>
          <w:sz w:val="36"/>
          <w:szCs w:val="44"/>
        </w:rPr>
      </w:pPr>
    </w:p>
    <w:p w14:paraId="4EEEFC0A" w14:textId="77777777" w:rsidR="005B211E" w:rsidRDefault="005B211E" w:rsidP="005B211E">
      <w:pPr>
        <w:pStyle w:val="Pa0"/>
        <w:jc w:val="right"/>
        <w:rPr>
          <w:rStyle w:val="A1"/>
          <w:b/>
          <w:color w:val="auto"/>
          <w:sz w:val="36"/>
          <w:szCs w:val="44"/>
        </w:rPr>
      </w:pPr>
    </w:p>
    <w:p w14:paraId="4147F535" w14:textId="77777777" w:rsidR="005B211E" w:rsidRDefault="005B211E" w:rsidP="005B211E">
      <w:pPr>
        <w:pStyle w:val="Pa0"/>
        <w:jc w:val="right"/>
        <w:rPr>
          <w:rStyle w:val="A1"/>
          <w:b/>
          <w:color w:val="auto"/>
          <w:sz w:val="36"/>
          <w:szCs w:val="44"/>
        </w:rPr>
      </w:pPr>
    </w:p>
    <w:p w14:paraId="0096C97A" w14:textId="77777777" w:rsidR="005B211E" w:rsidRDefault="005B211E" w:rsidP="005B211E">
      <w:pPr>
        <w:pStyle w:val="Pa0"/>
        <w:jc w:val="right"/>
        <w:rPr>
          <w:rStyle w:val="A1"/>
          <w:b/>
          <w:color w:val="auto"/>
          <w:sz w:val="36"/>
          <w:szCs w:val="44"/>
        </w:rPr>
      </w:pPr>
    </w:p>
    <w:p w14:paraId="6B7EF817" w14:textId="77777777" w:rsidR="00821CA8" w:rsidRDefault="00821CA8">
      <w:pPr>
        <w:spacing w:after="160" w:line="259" w:lineRule="auto"/>
        <w:rPr>
          <w:rFonts w:asciiTheme="minorHAnsi" w:eastAsiaTheme="minorHAnsi" w:hAnsiTheme="minorHAnsi"/>
          <w:sz w:val="22"/>
          <w:szCs w:val="22"/>
        </w:rPr>
      </w:pPr>
      <w:r>
        <w:rPr>
          <w:rFonts w:asciiTheme="minorHAnsi" w:eastAsiaTheme="minorHAnsi" w:hAnsiTheme="minorHAnsi"/>
          <w:sz w:val="22"/>
          <w:szCs w:val="22"/>
        </w:rPr>
        <w:br w:type="page"/>
      </w:r>
    </w:p>
    <w:sdt>
      <w:sdtPr>
        <w:rPr>
          <w:rFonts w:asciiTheme="minorHAnsi" w:eastAsiaTheme="minorHAnsi" w:hAnsiTheme="minorHAnsi"/>
          <w:sz w:val="22"/>
          <w:szCs w:val="22"/>
        </w:rPr>
        <w:id w:val="-803310570"/>
        <w:docPartObj>
          <w:docPartGallery w:val="Table of Contents"/>
          <w:docPartUnique/>
        </w:docPartObj>
      </w:sdtPr>
      <w:sdtEndPr>
        <w:rPr>
          <w:b/>
          <w:bCs/>
          <w:noProof/>
        </w:rPr>
      </w:sdtEndPr>
      <w:sdtContent>
        <w:p w14:paraId="7A0F62EA" w14:textId="78D70245" w:rsidR="00C93B1C" w:rsidRPr="00C93B1C" w:rsidRDefault="00C93B1C" w:rsidP="00C93B1C">
          <w:pPr>
            <w:keepNext/>
            <w:keepLines/>
            <w:spacing w:before="240" w:line="259" w:lineRule="auto"/>
            <w:rPr>
              <w:rFonts w:eastAsiaTheme="majorEastAsia" w:cs="Arial"/>
              <w:b/>
              <w:sz w:val="28"/>
              <w:lang w:val="en-US"/>
            </w:rPr>
          </w:pPr>
          <w:r w:rsidRPr="00C93B1C">
            <w:rPr>
              <w:rFonts w:eastAsiaTheme="majorEastAsia" w:cs="Arial"/>
              <w:b/>
              <w:sz w:val="28"/>
              <w:lang w:val="en-US"/>
            </w:rPr>
            <w:t>Contents</w:t>
          </w:r>
        </w:p>
        <w:p w14:paraId="3B52AEA8" w14:textId="77777777" w:rsidR="00C93B1C" w:rsidRPr="00675155" w:rsidRDefault="00C93B1C" w:rsidP="00C93B1C">
          <w:pPr>
            <w:spacing w:after="160" w:line="259" w:lineRule="auto"/>
            <w:rPr>
              <w:rFonts w:asciiTheme="minorHAnsi" w:eastAsiaTheme="minorHAnsi" w:hAnsiTheme="minorHAnsi"/>
              <w:sz w:val="28"/>
              <w:szCs w:val="28"/>
              <w:lang w:val="en-US"/>
            </w:rPr>
          </w:pPr>
        </w:p>
        <w:p w14:paraId="6E03426A" w14:textId="77777777" w:rsidR="00C93B1C" w:rsidRPr="00675155" w:rsidRDefault="00C93B1C" w:rsidP="00C93B1C">
          <w:pPr>
            <w:spacing w:after="160" w:line="259" w:lineRule="auto"/>
            <w:rPr>
              <w:rFonts w:asciiTheme="minorHAnsi" w:eastAsiaTheme="minorHAnsi" w:hAnsiTheme="minorHAnsi"/>
              <w:sz w:val="28"/>
              <w:szCs w:val="28"/>
              <w:lang w:val="en-US"/>
            </w:rPr>
          </w:pPr>
        </w:p>
        <w:p w14:paraId="2CFF749F" w14:textId="7D35E9A7" w:rsidR="00675155" w:rsidRPr="00675155" w:rsidRDefault="00C93B1C">
          <w:pPr>
            <w:pStyle w:val="TOC1"/>
            <w:tabs>
              <w:tab w:val="left" w:pos="480"/>
              <w:tab w:val="right" w:leader="dot" w:pos="9016"/>
            </w:tabs>
            <w:rPr>
              <w:rFonts w:asciiTheme="minorHAnsi" w:hAnsiTheme="minorHAnsi"/>
              <w:noProof/>
              <w:kern w:val="2"/>
              <w:sz w:val="28"/>
              <w:szCs w:val="28"/>
              <w:lang w:eastAsia="en-GB"/>
              <w14:ligatures w14:val="standardContextual"/>
            </w:rPr>
          </w:pPr>
          <w:r w:rsidRPr="00675155">
            <w:rPr>
              <w:rFonts w:eastAsiaTheme="minorHAnsi" w:cs="Arial"/>
              <w:noProof/>
              <w:sz w:val="28"/>
              <w:szCs w:val="28"/>
            </w:rPr>
            <w:fldChar w:fldCharType="begin"/>
          </w:r>
          <w:r w:rsidRPr="00675155">
            <w:rPr>
              <w:rFonts w:eastAsiaTheme="minorHAnsi" w:cs="Arial"/>
              <w:noProof/>
              <w:sz w:val="28"/>
              <w:szCs w:val="28"/>
            </w:rPr>
            <w:instrText xml:space="preserve"> TOC \o "1-3" \h \z \u </w:instrText>
          </w:r>
          <w:r w:rsidRPr="00675155">
            <w:rPr>
              <w:rFonts w:eastAsiaTheme="minorHAnsi" w:cs="Arial"/>
              <w:noProof/>
              <w:sz w:val="28"/>
              <w:szCs w:val="28"/>
            </w:rPr>
            <w:fldChar w:fldCharType="separate"/>
          </w:r>
          <w:hyperlink w:anchor="_Toc172116779" w:history="1">
            <w:r w:rsidR="00675155" w:rsidRPr="00675155">
              <w:rPr>
                <w:rStyle w:val="Hyperlink"/>
                <w:rFonts w:eastAsiaTheme="majorEastAsia" w:cstheme="majorBidi"/>
                <w:b/>
                <w:noProof/>
                <w:sz w:val="28"/>
                <w:szCs w:val="28"/>
              </w:rPr>
              <w:t>1</w:t>
            </w:r>
            <w:r w:rsidR="00675155" w:rsidRPr="00675155">
              <w:rPr>
                <w:rFonts w:asciiTheme="minorHAnsi" w:hAnsiTheme="minorHAnsi"/>
                <w:noProof/>
                <w:kern w:val="2"/>
                <w:sz w:val="28"/>
                <w:szCs w:val="28"/>
                <w:lang w:eastAsia="en-GB"/>
                <w14:ligatures w14:val="standardContextual"/>
              </w:rPr>
              <w:tab/>
            </w:r>
            <w:r w:rsidR="00675155" w:rsidRPr="00675155">
              <w:rPr>
                <w:rStyle w:val="Hyperlink"/>
                <w:rFonts w:eastAsiaTheme="majorEastAsia" w:cstheme="majorBidi"/>
                <w:b/>
                <w:noProof/>
                <w:sz w:val="28"/>
                <w:szCs w:val="28"/>
              </w:rPr>
              <w:t>INTRODUCTION</w:t>
            </w:r>
            <w:r w:rsidR="00675155" w:rsidRPr="00675155">
              <w:rPr>
                <w:noProof/>
                <w:webHidden/>
                <w:sz w:val="28"/>
                <w:szCs w:val="28"/>
              </w:rPr>
              <w:tab/>
            </w:r>
            <w:r w:rsidR="00675155" w:rsidRPr="00675155">
              <w:rPr>
                <w:noProof/>
                <w:webHidden/>
                <w:sz w:val="28"/>
                <w:szCs w:val="28"/>
              </w:rPr>
              <w:fldChar w:fldCharType="begin"/>
            </w:r>
            <w:r w:rsidR="00675155" w:rsidRPr="00675155">
              <w:rPr>
                <w:noProof/>
                <w:webHidden/>
                <w:sz w:val="28"/>
                <w:szCs w:val="28"/>
              </w:rPr>
              <w:instrText xml:space="preserve"> PAGEREF _Toc172116779 \h </w:instrText>
            </w:r>
            <w:r w:rsidR="00675155" w:rsidRPr="00675155">
              <w:rPr>
                <w:noProof/>
                <w:webHidden/>
                <w:sz w:val="28"/>
                <w:szCs w:val="28"/>
              </w:rPr>
            </w:r>
            <w:r w:rsidR="00675155" w:rsidRPr="00675155">
              <w:rPr>
                <w:noProof/>
                <w:webHidden/>
                <w:sz w:val="28"/>
                <w:szCs w:val="28"/>
              </w:rPr>
              <w:fldChar w:fldCharType="separate"/>
            </w:r>
            <w:r w:rsidR="00675155" w:rsidRPr="00675155">
              <w:rPr>
                <w:noProof/>
                <w:webHidden/>
                <w:sz w:val="28"/>
                <w:szCs w:val="28"/>
              </w:rPr>
              <w:t>3</w:t>
            </w:r>
            <w:r w:rsidR="00675155" w:rsidRPr="00675155">
              <w:rPr>
                <w:noProof/>
                <w:webHidden/>
                <w:sz w:val="28"/>
                <w:szCs w:val="28"/>
              </w:rPr>
              <w:fldChar w:fldCharType="end"/>
            </w:r>
          </w:hyperlink>
        </w:p>
        <w:p w14:paraId="5F29AFF5" w14:textId="7837A4D2"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0" w:history="1">
            <w:r w:rsidRPr="00675155">
              <w:rPr>
                <w:rStyle w:val="Hyperlink"/>
                <w:rFonts w:eastAsiaTheme="majorEastAsia" w:cs="Arial"/>
                <w:b/>
                <w:bCs/>
                <w:noProof/>
                <w:sz w:val="28"/>
                <w:szCs w:val="28"/>
              </w:rPr>
              <w:t>2</w:t>
            </w:r>
            <w:r w:rsidRPr="00675155">
              <w:rPr>
                <w:rFonts w:asciiTheme="minorHAnsi" w:hAnsiTheme="minorHAnsi"/>
                <w:noProof/>
                <w:kern w:val="2"/>
                <w:sz w:val="28"/>
                <w:szCs w:val="28"/>
                <w:lang w:eastAsia="en-GB"/>
                <w14:ligatures w14:val="standardContextual"/>
              </w:rPr>
              <w:tab/>
            </w:r>
            <w:r w:rsidRPr="00675155">
              <w:rPr>
                <w:rStyle w:val="Hyperlink"/>
                <w:rFonts w:eastAsiaTheme="majorEastAsia" w:cs="Arial"/>
                <w:b/>
                <w:bCs/>
                <w:noProof/>
                <w:sz w:val="28"/>
                <w:szCs w:val="28"/>
              </w:rPr>
              <w:t>SCOPE</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_Toc172116780 \h </w:instrText>
            </w:r>
            <w:r w:rsidRPr="00675155">
              <w:rPr>
                <w:noProof/>
                <w:webHidden/>
                <w:sz w:val="28"/>
                <w:szCs w:val="28"/>
              </w:rPr>
            </w:r>
            <w:r w:rsidRPr="00675155">
              <w:rPr>
                <w:noProof/>
                <w:webHidden/>
                <w:sz w:val="28"/>
                <w:szCs w:val="28"/>
              </w:rPr>
              <w:fldChar w:fldCharType="separate"/>
            </w:r>
            <w:r w:rsidRPr="00675155">
              <w:rPr>
                <w:noProof/>
                <w:webHidden/>
                <w:sz w:val="28"/>
                <w:szCs w:val="28"/>
              </w:rPr>
              <w:t>3</w:t>
            </w:r>
            <w:r w:rsidRPr="00675155">
              <w:rPr>
                <w:noProof/>
                <w:webHidden/>
                <w:sz w:val="28"/>
                <w:szCs w:val="28"/>
              </w:rPr>
              <w:fldChar w:fldCharType="end"/>
            </w:r>
          </w:hyperlink>
        </w:p>
        <w:p w14:paraId="5D502CAF" w14:textId="5291EBA2"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1" w:history="1">
            <w:r w:rsidRPr="00675155">
              <w:rPr>
                <w:rStyle w:val="Hyperlink"/>
                <w:rFonts w:eastAsiaTheme="majorEastAsia" w:cs="Arial"/>
                <w:b/>
                <w:noProof/>
                <w:sz w:val="28"/>
                <w:szCs w:val="28"/>
              </w:rPr>
              <w:t>3</w:t>
            </w:r>
            <w:r w:rsidRPr="00675155">
              <w:rPr>
                <w:rFonts w:asciiTheme="minorHAnsi" w:hAnsiTheme="minorHAnsi"/>
                <w:noProof/>
                <w:kern w:val="2"/>
                <w:sz w:val="28"/>
                <w:szCs w:val="28"/>
                <w:lang w:eastAsia="en-GB"/>
                <w14:ligatures w14:val="standardContextual"/>
              </w:rPr>
              <w:tab/>
            </w:r>
            <w:r w:rsidRPr="00675155">
              <w:rPr>
                <w:rStyle w:val="Hyperlink"/>
                <w:rFonts w:eastAsiaTheme="majorEastAsia" w:cstheme="majorBidi"/>
                <w:b/>
                <w:noProof/>
                <w:sz w:val="28"/>
                <w:szCs w:val="28"/>
              </w:rPr>
              <w:t>LEGAL AND REGULATORY REQUIREMENTS</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_Toc172116781 \h </w:instrText>
            </w:r>
            <w:r w:rsidRPr="00675155">
              <w:rPr>
                <w:noProof/>
                <w:webHidden/>
                <w:sz w:val="28"/>
                <w:szCs w:val="28"/>
              </w:rPr>
            </w:r>
            <w:r w:rsidRPr="00675155">
              <w:rPr>
                <w:noProof/>
                <w:webHidden/>
                <w:sz w:val="28"/>
                <w:szCs w:val="28"/>
              </w:rPr>
              <w:fldChar w:fldCharType="separate"/>
            </w:r>
            <w:r w:rsidRPr="00675155">
              <w:rPr>
                <w:noProof/>
                <w:webHidden/>
                <w:sz w:val="28"/>
                <w:szCs w:val="28"/>
              </w:rPr>
              <w:t>3</w:t>
            </w:r>
            <w:r w:rsidRPr="00675155">
              <w:rPr>
                <w:noProof/>
                <w:webHidden/>
                <w:sz w:val="28"/>
                <w:szCs w:val="28"/>
              </w:rPr>
              <w:fldChar w:fldCharType="end"/>
            </w:r>
          </w:hyperlink>
        </w:p>
        <w:p w14:paraId="67CF17E1" w14:textId="418448A8"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2" w:history="1">
            <w:r w:rsidRPr="00675155">
              <w:rPr>
                <w:rStyle w:val="Hyperlink"/>
                <w:rFonts w:eastAsia="Times New Roman" w:cs="Arial"/>
                <w:b/>
                <w:noProof/>
                <w:sz w:val="28"/>
                <w:szCs w:val="28"/>
                <w:lang w:eastAsia="en-GB"/>
              </w:rPr>
              <w:t>4</w:t>
            </w:r>
            <w:r w:rsidRPr="00675155">
              <w:rPr>
                <w:rFonts w:asciiTheme="minorHAnsi" w:hAnsiTheme="minorHAnsi"/>
                <w:noProof/>
                <w:kern w:val="2"/>
                <w:sz w:val="28"/>
                <w:szCs w:val="28"/>
                <w:lang w:eastAsia="en-GB"/>
                <w14:ligatures w14:val="standardContextual"/>
              </w:rPr>
              <w:tab/>
            </w:r>
            <w:r w:rsidRPr="00675155">
              <w:rPr>
                <w:rStyle w:val="Hyperlink"/>
                <w:rFonts w:eastAsia="Times New Roman" w:cs="Arial"/>
                <w:b/>
                <w:noProof/>
                <w:sz w:val="28"/>
                <w:szCs w:val="28"/>
                <w:lang w:eastAsia="en-GB"/>
              </w:rPr>
              <w:t>WHAT AND WHO IS COVERED BY THE POLICY?</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_Toc172116782 \h </w:instrText>
            </w:r>
            <w:r w:rsidRPr="00675155">
              <w:rPr>
                <w:noProof/>
                <w:webHidden/>
                <w:sz w:val="28"/>
                <w:szCs w:val="28"/>
              </w:rPr>
            </w:r>
            <w:r w:rsidRPr="00675155">
              <w:rPr>
                <w:noProof/>
                <w:webHidden/>
                <w:sz w:val="28"/>
                <w:szCs w:val="28"/>
              </w:rPr>
              <w:fldChar w:fldCharType="separate"/>
            </w:r>
            <w:r w:rsidRPr="00675155">
              <w:rPr>
                <w:noProof/>
                <w:webHidden/>
                <w:sz w:val="28"/>
                <w:szCs w:val="28"/>
              </w:rPr>
              <w:t>3</w:t>
            </w:r>
            <w:r w:rsidRPr="00675155">
              <w:rPr>
                <w:noProof/>
                <w:webHidden/>
                <w:sz w:val="28"/>
                <w:szCs w:val="28"/>
              </w:rPr>
              <w:fldChar w:fldCharType="end"/>
            </w:r>
          </w:hyperlink>
        </w:p>
        <w:p w14:paraId="0ED3F892" w14:textId="30A7A7FC"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3" w:history="1">
            <w:r w:rsidRPr="00675155">
              <w:rPr>
                <w:rStyle w:val="Hyperlink"/>
                <w:rFonts w:eastAsiaTheme="majorEastAsia" w:cs="Arial"/>
                <w:b/>
                <w:noProof/>
                <w:sz w:val="28"/>
                <w:szCs w:val="28"/>
              </w:rPr>
              <w:t>5</w:t>
            </w:r>
            <w:r w:rsidRPr="00675155">
              <w:rPr>
                <w:rFonts w:asciiTheme="minorHAnsi" w:hAnsiTheme="minorHAnsi"/>
                <w:noProof/>
                <w:kern w:val="2"/>
                <w:sz w:val="28"/>
                <w:szCs w:val="28"/>
                <w:lang w:eastAsia="en-GB"/>
                <w14:ligatures w14:val="standardContextual"/>
              </w:rPr>
              <w:tab/>
            </w:r>
            <w:r w:rsidRPr="00675155">
              <w:rPr>
                <w:rStyle w:val="Hyperlink"/>
                <w:rFonts w:eastAsia="Times New Roman" w:cs="Arial"/>
                <w:b/>
                <w:noProof/>
                <w:sz w:val="28"/>
                <w:szCs w:val="28"/>
                <w:lang w:eastAsia="en-GB"/>
              </w:rPr>
              <w:t>FUNDING</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_Toc172116783 \h </w:instrText>
            </w:r>
            <w:r w:rsidRPr="00675155">
              <w:rPr>
                <w:noProof/>
                <w:webHidden/>
                <w:sz w:val="28"/>
                <w:szCs w:val="28"/>
              </w:rPr>
            </w:r>
            <w:r w:rsidRPr="00675155">
              <w:rPr>
                <w:noProof/>
                <w:webHidden/>
                <w:sz w:val="28"/>
                <w:szCs w:val="28"/>
              </w:rPr>
              <w:fldChar w:fldCharType="separate"/>
            </w:r>
            <w:r w:rsidRPr="00675155">
              <w:rPr>
                <w:noProof/>
                <w:webHidden/>
                <w:sz w:val="28"/>
                <w:szCs w:val="28"/>
              </w:rPr>
              <w:t>4</w:t>
            </w:r>
            <w:r w:rsidRPr="00675155">
              <w:rPr>
                <w:noProof/>
                <w:webHidden/>
                <w:sz w:val="28"/>
                <w:szCs w:val="28"/>
              </w:rPr>
              <w:fldChar w:fldCharType="end"/>
            </w:r>
          </w:hyperlink>
        </w:p>
        <w:p w14:paraId="74F3A6BE" w14:textId="1ADFBF6C"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4" w:history="1">
            <w:r w:rsidRPr="00675155">
              <w:rPr>
                <w:rStyle w:val="Hyperlink"/>
                <w:rFonts w:eastAsiaTheme="majorEastAsia" w:cs="Arial"/>
                <w:b/>
                <w:noProof/>
                <w:sz w:val="28"/>
                <w:szCs w:val="28"/>
              </w:rPr>
              <w:t>6</w:t>
            </w:r>
            <w:r w:rsidRPr="00675155">
              <w:rPr>
                <w:rFonts w:asciiTheme="minorHAnsi" w:hAnsiTheme="minorHAnsi"/>
                <w:noProof/>
                <w:kern w:val="2"/>
                <w:sz w:val="28"/>
                <w:szCs w:val="28"/>
                <w:lang w:eastAsia="en-GB"/>
                <w14:ligatures w14:val="standardContextual"/>
              </w:rPr>
              <w:tab/>
            </w:r>
            <w:r w:rsidRPr="00675155">
              <w:rPr>
                <w:rStyle w:val="Hyperlink"/>
                <w:rFonts w:eastAsiaTheme="majorEastAsia" w:cs="Arial"/>
                <w:b/>
                <w:noProof/>
                <w:sz w:val="28"/>
                <w:szCs w:val="28"/>
              </w:rPr>
              <w:t>REQUESTS FOR ADAPTATIONS</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_Toc172116784 \h </w:instrText>
            </w:r>
            <w:r w:rsidRPr="00675155">
              <w:rPr>
                <w:noProof/>
                <w:webHidden/>
                <w:sz w:val="28"/>
                <w:szCs w:val="28"/>
              </w:rPr>
            </w:r>
            <w:r w:rsidRPr="00675155">
              <w:rPr>
                <w:noProof/>
                <w:webHidden/>
                <w:sz w:val="28"/>
                <w:szCs w:val="28"/>
              </w:rPr>
              <w:fldChar w:fldCharType="separate"/>
            </w:r>
            <w:r w:rsidRPr="00675155">
              <w:rPr>
                <w:noProof/>
                <w:webHidden/>
                <w:sz w:val="28"/>
                <w:szCs w:val="28"/>
              </w:rPr>
              <w:t>4</w:t>
            </w:r>
            <w:r w:rsidRPr="00675155">
              <w:rPr>
                <w:noProof/>
                <w:webHidden/>
                <w:sz w:val="28"/>
                <w:szCs w:val="28"/>
              </w:rPr>
              <w:fldChar w:fldCharType="end"/>
            </w:r>
          </w:hyperlink>
        </w:p>
        <w:p w14:paraId="4250BF95" w14:textId="3622E6C9"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5" w:history="1">
            <w:r w:rsidRPr="00675155">
              <w:rPr>
                <w:rStyle w:val="Hyperlink"/>
                <w:rFonts w:eastAsia="Times New Roman" w:cs="Arial"/>
                <w:b/>
                <w:noProof/>
                <w:sz w:val="28"/>
                <w:szCs w:val="28"/>
                <w:lang w:eastAsia="en-GB"/>
              </w:rPr>
              <w:t>7</w:t>
            </w:r>
            <w:r w:rsidRPr="00675155">
              <w:rPr>
                <w:rFonts w:asciiTheme="minorHAnsi" w:hAnsiTheme="minorHAnsi"/>
                <w:noProof/>
                <w:kern w:val="2"/>
                <w:sz w:val="28"/>
                <w:szCs w:val="28"/>
                <w:lang w:eastAsia="en-GB"/>
                <w14:ligatures w14:val="standardContextual"/>
              </w:rPr>
              <w:tab/>
            </w:r>
            <w:r w:rsidRPr="00675155">
              <w:rPr>
                <w:rStyle w:val="Hyperlink"/>
                <w:rFonts w:eastAsiaTheme="majorEastAsia" w:cs="Arial"/>
                <w:b/>
                <w:noProof/>
                <w:sz w:val="28"/>
                <w:szCs w:val="28"/>
              </w:rPr>
              <w:t>MAINTENANCE OF ADAPTATIONS</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_Toc172116785 \h </w:instrText>
            </w:r>
            <w:r w:rsidRPr="00675155">
              <w:rPr>
                <w:noProof/>
                <w:webHidden/>
                <w:sz w:val="28"/>
                <w:szCs w:val="28"/>
              </w:rPr>
            </w:r>
            <w:r w:rsidRPr="00675155">
              <w:rPr>
                <w:noProof/>
                <w:webHidden/>
                <w:sz w:val="28"/>
                <w:szCs w:val="28"/>
              </w:rPr>
              <w:fldChar w:fldCharType="separate"/>
            </w:r>
            <w:r w:rsidRPr="00675155">
              <w:rPr>
                <w:noProof/>
                <w:webHidden/>
                <w:sz w:val="28"/>
                <w:szCs w:val="28"/>
              </w:rPr>
              <w:t>4</w:t>
            </w:r>
            <w:r w:rsidRPr="00675155">
              <w:rPr>
                <w:noProof/>
                <w:webHidden/>
                <w:sz w:val="28"/>
                <w:szCs w:val="28"/>
              </w:rPr>
              <w:fldChar w:fldCharType="end"/>
            </w:r>
          </w:hyperlink>
        </w:p>
        <w:p w14:paraId="2ED29B02" w14:textId="135CC6A5" w:rsidR="00675155" w:rsidRPr="00675155" w:rsidRDefault="00675155">
          <w:pPr>
            <w:pStyle w:val="TOC1"/>
            <w:tabs>
              <w:tab w:val="left" w:pos="480"/>
              <w:tab w:val="right" w:leader="dot" w:pos="9016"/>
            </w:tabs>
            <w:rPr>
              <w:rFonts w:asciiTheme="minorHAnsi" w:hAnsiTheme="minorHAnsi"/>
              <w:noProof/>
              <w:kern w:val="2"/>
              <w:sz w:val="28"/>
              <w:szCs w:val="28"/>
              <w:lang w:eastAsia="en-GB"/>
              <w14:ligatures w14:val="standardContextual"/>
            </w:rPr>
          </w:pPr>
          <w:hyperlink w:anchor="_Toc172116786" w:history="1">
            <w:r w:rsidRPr="00675155">
              <w:rPr>
                <w:rStyle w:val="Hyperlink"/>
                <w:rFonts w:eastAsia="Times New Roman" w:cs="Arial"/>
                <w:b/>
                <w:noProof/>
                <w:sz w:val="28"/>
                <w:szCs w:val="28"/>
                <w:lang w:eastAsia="en-GB"/>
              </w:rPr>
              <w:t>8</w:t>
            </w:r>
            <w:r w:rsidRPr="00675155">
              <w:rPr>
                <w:rFonts w:asciiTheme="minorHAnsi" w:hAnsiTheme="minorHAnsi"/>
                <w:noProof/>
                <w:kern w:val="2"/>
                <w:sz w:val="28"/>
                <w:szCs w:val="28"/>
                <w:lang w:eastAsia="en-GB"/>
                <w14:ligatures w14:val="standardContextual"/>
              </w:rPr>
              <w:tab/>
            </w:r>
            <w:r w:rsidRPr="00675155">
              <w:rPr>
                <w:rStyle w:val="Hyperlink"/>
                <w:rFonts w:eastAsiaTheme="majorEastAsia" w:cs="Arial"/>
                <w:b/>
                <w:noProof/>
                <w:sz w:val="28"/>
                <w:szCs w:val="28"/>
              </w:rPr>
              <w:t>REFUSAL OF ADAPTATION REQUESTS</w:t>
            </w:r>
            <w:r w:rsidRPr="00675155">
              <w:rPr>
                <w:noProof/>
                <w:webHidden/>
                <w:sz w:val="28"/>
                <w:szCs w:val="28"/>
              </w:rPr>
              <w:tab/>
            </w:r>
            <w:r w:rsidRPr="00675155">
              <w:rPr>
                <w:noProof/>
                <w:webHidden/>
                <w:sz w:val="28"/>
                <w:szCs w:val="28"/>
              </w:rPr>
              <w:fldChar w:fldCharType="begin"/>
            </w:r>
            <w:r w:rsidRPr="00675155">
              <w:rPr>
                <w:noProof/>
                <w:webHidden/>
                <w:sz w:val="28"/>
                <w:szCs w:val="28"/>
              </w:rPr>
              <w:instrText xml:space="preserve"> PAGEREF _Toc172116786 \h </w:instrText>
            </w:r>
            <w:r w:rsidRPr="00675155">
              <w:rPr>
                <w:noProof/>
                <w:webHidden/>
                <w:sz w:val="28"/>
                <w:szCs w:val="28"/>
              </w:rPr>
            </w:r>
            <w:r w:rsidRPr="00675155">
              <w:rPr>
                <w:noProof/>
                <w:webHidden/>
                <w:sz w:val="28"/>
                <w:szCs w:val="28"/>
              </w:rPr>
              <w:fldChar w:fldCharType="separate"/>
            </w:r>
            <w:r w:rsidRPr="00675155">
              <w:rPr>
                <w:noProof/>
                <w:webHidden/>
                <w:sz w:val="28"/>
                <w:szCs w:val="28"/>
              </w:rPr>
              <w:t>4</w:t>
            </w:r>
            <w:r w:rsidRPr="00675155">
              <w:rPr>
                <w:noProof/>
                <w:webHidden/>
                <w:sz w:val="28"/>
                <w:szCs w:val="28"/>
              </w:rPr>
              <w:fldChar w:fldCharType="end"/>
            </w:r>
          </w:hyperlink>
        </w:p>
        <w:p w14:paraId="4EA1C1DD" w14:textId="60917A6F" w:rsidR="00C93B1C" w:rsidRPr="00C93B1C" w:rsidRDefault="00C93B1C" w:rsidP="00C93B1C">
          <w:pPr>
            <w:spacing w:after="160" w:line="259" w:lineRule="auto"/>
            <w:rPr>
              <w:rFonts w:asciiTheme="minorHAnsi" w:eastAsiaTheme="minorHAnsi" w:hAnsiTheme="minorHAnsi"/>
              <w:sz w:val="22"/>
              <w:szCs w:val="22"/>
            </w:rPr>
          </w:pPr>
          <w:r w:rsidRPr="00675155">
            <w:rPr>
              <w:rFonts w:eastAsiaTheme="minorHAnsi" w:cs="Arial"/>
              <w:noProof/>
              <w:sz w:val="28"/>
              <w:szCs w:val="28"/>
            </w:rPr>
            <w:fldChar w:fldCharType="end"/>
          </w:r>
        </w:p>
      </w:sdtContent>
    </w:sdt>
    <w:p w14:paraId="2E970B76" w14:textId="77777777" w:rsidR="00C93B1C" w:rsidRPr="00C93B1C" w:rsidRDefault="00C93B1C" w:rsidP="00C93B1C">
      <w:pPr>
        <w:spacing w:after="160" w:line="259" w:lineRule="auto"/>
        <w:rPr>
          <w:rFonts w:eastAsiaTheme="minorHAnsi" w:cs="Arial"/>
          <w:sz w:val="24"/>
          <w:szCs w:val="22"/>
        </w:rPr>
      </w:pPr>
      <w:r w:rsidRPr="00C93B1C">
        <w:rPr>
          <w:rFonts w:eastAsiaTheme="minorHAnsi" w:cs="Arial"/>
          <w:b/>
          <w:sz w:val="24"/>
          <w:szCs w:val="22"/>
        </w:rPr>
        <w:br w:type="page"/>
      </w:r>
    </w:p>
    <w:p w14:paraId="739F6EFA" w14:textId="4FF60490" w:rsidR="00C93B1C" w:rsidRDefault="00675155" w:rsidP="0063096A">
      <w:pPr>
        <w:keepNext/>
        <w:keepLines/>
        <w:numPr>
          <w:ilvl w:val="0"/>
          <w:numId w:val="15"/>
        </w:numPr>
        <w:tabs>
          <w:tab w:val="clear" w:pos="480"/>
          <w:tab w:val="num" w:pos="709"/>
        </w:tabs>
        <w:ind w:left="851" w:hanging="851"/>
        <w:outlineLvl w:val="0"/>
        <w:rPr>
          <w:rFonts w:eastAsiaTheme="majorEastAsia" w:cstheme="majorBidi"/>
          <w:b/>
          <w:sz w:val="22"/>
          <w:szCs w:val="22"/>
        </w:rPr>
      </w:pPr>
      <w:bookmarkStart w:id="0" w:name="_Toc172116779"/>
      <w:r>
        <w:rPr>
          <w:rFonts w:eastAsiaTheme="majorEastAsia" w:cstheme="majorBidi"/>
          <w:b/>
          <w:sz w:val="22"/>
          <w:szCs w:val="22"/>
        </w:rPr>
        <w:lastRenderedPageBreak/>
        <w:t>INTRODUCTION</w:t>
      </w:r>
      <w:bookmarkEnd w:id="0"/>
      <w:r>
        <w:rPr>
          <w:rFonts w:eastAsiaTheme="majorEastAsia" w:cstheme="majorBidi"/>
          <w:b/>
          <w:sz w:val="22"/>
          <w:szCs w:val="22"/>
        </w:rPr>
        <w:t xml:space="preserve"> </w:t>
      </w:r>
    </w:p>
    <w:p w14:paraId="21FEC65B" w14:textId="77777777" w:rsidR="0063096A" w:rsidRPr="00E474AF" w:rsidRDefault="0063096A" w:rsidP="0063096A">
      <w:pPr>
        <w:keepNext/>
        <w:keepLines/>
        <w:outlineLvl w:val="0"/>
        <w:rPr>
          <w:rFonts w:eastAsiaTheme="majorEastAsia" w:cstheme="majorBidi"/>
          <w:b/>
          <w:sz w:val="22"/>
          <w:szCs w:val="22"/>
        </w:rPr>
      </w:pPr>
    </w:p>
    <w:p w14:paraId="078D3B12" w14:textId="0778FEC5" w:rsidR="00C93B1C" w:rsidRP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 xml:space="preserve">This policy sets out </w:t>
      </w:r>
      <w:r w:rsidRPr="00C93B1C">
        <w:rPr>
          <w:rFonts w:eastAsia="Calibri" w:cs="Arial"/>
          <w:sz w:val="22"/>
          <w:szCs w:val="22"/>
        </w:rPr>
        <w:t>Chrysalis Supported Association</w:t>
      </w:r>
      <w:r w:rsidR="00F46E55">
        <w:rPr>
          <w:rFonts w:eastAsia="Calibri" w:cs="Arial"/>
          <w:sz w:val="22"/>
          <w:szCs w:val="22"/>
        </w:rPr>
        <w:t>’s</w:t>
      </w:r>
      <w:r w:rsidRPr="00C93B1C">
        <w:rPr>
          <w:rFonts w:eastAsia="Calibri" w:cs="Arial"/>
          <w:sz w:val="22"/>
          <w:szCs w:val="22"/>
        </w:rPr>
        <w:t xml:space="preserve"> (CSA)</w:t>
      </w:r>
      <w:r w:rsidRPr="00C93B1C">
        <w:rPr>
          <w:rFonts w:eastAsia="Times New Roman" w:cs="Arial"/>
          <w:sz w:val="22"/>
          <w:szCs w:val="22"/>
          <w:lang w:eastAsia="en-GB"/>
        </w:rPr>
        <w:t xml:space="preserve"> approach to carrying out adaptations and aims to support tenants to experience a good quality of life within their homes. Th</w:t>
      </w:r>
      <w:r w:rsidR="009D16F9">
        <w:rPr>
          <w:rFonts w:eastAsia="Times New Roman" w:cs="Arial"/>
          <w:sz w:val="22"/>
          <w:szCs w:val="22"/>
          <w:lang w:eastAsia="en-GB"/>
        </w:rPr>
        <w:t>is</w:t>
      </w:r>
      <w:r w:rsidRPr="00C93B1C">
        <w:rPr>
          <w:rFonts w:eastAsia="Times New Roman" w:cs="Arial"/>
          <w:sz w:val="22"/>
          <w:szCs w:val="22"/>
          <w:lang w:eastAsia="en-GB"/>
        </w:rPr>
        <w:t xml:space="preserve"> policy and associated service will strike a balance between continuously improving levels of provision and customer service, making best use of housing stock and the need to achieve value for money.</w:t>
      </w:r>
    </w:p>
    <w:p w14:paraId="501FE739" w14:textId="77777777" w:rsidR="00C93B1C" w:rsidRPr="00C93B1C" w:rsidRDefault="00C93B1C" w:rsidP="00E474AF">
      <w:pPr>
        <w:shd w:val="clear" w:color="auto" w:fill="FFFFFF"/>
        <w:spacing w:beforeLines="44" w:before="105"/>
        <w:ind w:left="709" w:right="79"/>
        <w:contextualSpacing/>
        <w:jc w:val="both"/>
        <w:textAlignment w:val="baseline"/>
        <w:rPr>
          <w:rFonts w:eastAsia="Times New Roman" w:cs="Arial"/>
          <w:sz w:val="22"/>
          <w:szCs w:val="22"/>
          <w:lang w:eastAsia="en-GB"/>
        </w:rPr>
      </w:pPr>
    </w:p>
    <w:p w14:paraId="72F64CB2" w14:textId="30C3F5A2" w:rsidR="00C93B1C" w:rsidRP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As far as practicably possible, CSA will work with the local authority to support customers and enable them to continue to live independently within their home and community, ensuring that their home</w:t>
      </w:r>
      <w:r w:rsidR="00B5737C">
        <w:rPr>
          <w:rFonts w:eastAsia="Times New Roman" w:cs="Arial"/>
          <w:sz w:val="22"/>
          <w:szCs w:val="22"/>
          <w:lang w:eastAsia="en-GB"/>
        </w:rPr>
        <w:t>s</w:t>
      </w:r>
      <w:r w:rsidRPr="00C93B1C">
        <w:rPr>
          <w:rFonts w:eastAsia="Times New Roman" w:cs="Arial"/>
          <w:sz w:val="22"/>
          <w:szCs w:val="22"/>
          <w:lang w:eastAsia="en-GB"/>
        </w:rPr>
        <w:t xml:space="preserve"> remain safe and convenient to use, whilst ensuring efficient management of resources.</w:t>
      </w:r>
    </w:p>
    <w:p w14:paraId="6DE94471" w14:textId="77777777" w:rsidR="00C93B1C" w:rsidRPr="00C93B1C" w:rsidRDefault="00C93B1C" w:rsidP="00E474AF">
      <w:pPr>
        <w:shd w:val="clear" w:color="auto" w:fill="FFFFFF"/>
        <w:spacing w:beforeLines="44" w:before="105"/>
        <w:ind w:left="709" w:right="79"/>
        <w:contextualSpacing/>
        <w:jc w:val="both"/>
        <w:textAlignment w:val="baseline"/>
        <w:rPr>
          <w:rFonts w:eastAsia="Times New Roman" w:cs="Arial"/>
          <w:sz w:val="22"/>
          <w:szCs w:val="22"/>
          <w:lang w:eastAsia="en-GB"/>
        </w:rPr>
      </w:pPr>
    </w:p>
    <w:p w14:paraId="28F3A5F4" w14:textId="11D407AF" w:rsidR="00C93B1C" w:rsidRP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CSA will work within the framework of our Asset Management Strategy, having regard to investment and maintaining the long-term sustainability of our properties.</w:t>
      </w:r>
    </w:p>
    <w:p w14:paraId="263241B5" w14:textId="77777777" w:rsidR="00C93B1C" w:rsidRPr="00C93B1C" w:rsidRDefault="00C93B1C" w:rsidP="00E474AF">
      <w:pPr>
        <w:ind w:left="720"/>
        <w:contextualSpacing/>
        <w:rPr>
          <w:rFonts w:eastAsia="Times New Roman" w:cs="Arial"/>
          <w:sz w:val="22"/>
          <w:szCs w:val="22"/>
          <w:lang w:eastAsia="en-GB"/>
        </w:rPr>
      </w:pPr>
    </w:p>
    <w:p w14:paraId="710F7BD7" w14:textId="0E37883D" w:rsidR="00C93B1C" w:rsidRP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CSA will develop a register of adapted properties so that, where possible, re-lets can be matched with customers’ individual needs.</w:t>
      </w:r>
    </w:p>
    <w:p w14:paraId="7A0EE50F" w14:textId="77777777" w:rsidR="00C93B1C" w:rsidRPr="00C93B1C" w:rsidRDefault="00C93B1C" w:rsidP="00E474AF">
      <w:pPr>
        <w:shd w:val="clear" w:color="auto" w:fill="FFFFFF"/>
        <w:spacing w:beforeLines="44" w:before="105"/>
        <w:ind w:left="709" w:right="79"/>
        <w:contextualSpacing/>
        <w:jc w:val="both"/>
        <w:textAlignment w:val="baseline"/>
        <w:rPr>
          <w:rFonts w:eastAsia="Times New Roman" w:cs="Arial"/>
          <w:sz w:val="22"/>
          <w:szCs w:val="22"/>
          <w:lang w:eastAsia="en-GB"/>
        </w:rPr>
      </w:pPr>
    </w:p>
    <w:p w14:paraId="28765754" w14:textId="289C89DB" w:rsid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 xml:space="preserve">CSA will publish information on our website to provide detail on how </w:t>
      </w:r>
      <w:r w:rsidR="008428BF">
        <w:rPr>
          <w:rFonts w:eastAsia="Times New Roman" w:cs="Arial"/>
          <w:sz w:val="22"/>
          <w:szCs w:val="22"/>
          <w:lang w:eastAsia="en-GB"/>
        </w:rPr>
        <w:t xml:space="preserve">requests for adaptations can be made. </w:t>
      </w:r>
    </w:p>
    <w:p w14:paraId="355E07B7" w14:textId="77777777" w:rsidR="00242190" w:rsidRDefault="00242190" w:rsidP="00E474AF">
      <w:pPr>
        <w:shd w:val="clear" w:color="auto" w:fill="FFFFFF"/>
        <w:spacing w:beforeLines="44" w:before="105"/>
        <w:ind w:right="79"/>
        <w:contextualSpacing/>
        <w:jc w:val="both"/>
        <w:textAlignment w:val="baseline"/>
        <w:rPr>
          <w:rFonts w:eastAsia="Times New Roman" w:cs="Arial"/>
          <w:sz w:val="22"/>
          <w:szCs w:val="22"/>
          <w:lang w:eastAsia="en-GB"/>
        </w:rPr>
      </w:pPr>
    </w:p>
    <w:p w14:paraId="557E5028" w14:textId="280202FC" w:rsidR="00242190" w:rsidRDefault="00027E5B"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027E5B">
        <w:rPr>
          <w:rFonts w:eastAsia="Times New Roman" w:cs="Arial"/>
          <w:sz w:val="22"/>
          <w:szCs w:val="22"/>
          <w:lang w:eastAsia="en-GB"/>
        </w:rPr>
        <w:t>If legislative changes mean any of this policy does not comply with the latest current legislation this will override this policy. All other aspects of the policy will remain in force.</w:t>
      </w:r>
    </w:p>
    <w:p w14:paraId="52847264" w14:textId="77777777" w:rsidR="00024CC6" w:rsidRDefault="00024CC6" w:rsidP="00024CC6">
      <w:pPr>
        <w:shd w:val="clear" w:color="auto" w:fill="FFFFFF"/>
        <w:spacing w:beforeLines="44" w:before="105"/>
        <w:ind w:right="79"/>
        <w:contextualSpacing/>
        <w:jc w:val="both"/>
        <w:textAlignment w:val="baseline"/>
        <w:rPr>
          <w:rFonts w:eastAsia="Times New Roman" w:cs="Arial"/>
          <w:sz w:val="22"/>
          <w:szCs w:val="22"/>
          <w:lang w:eastAsia="en-GB"/>
        </w:rPr>
      </w:pPr>
    </w:p>
    <w:p w14:paraId="3CD70108" w14:textId="0857A30B" w:rsidR="006202EE" w:rsidRPr="00DA110F" w:rsidRDefault="00024CC6" w:rsidP="00DA110F">
      <w:pPr>
        <w:keepNext/>
        <w:keepLines/>
        <w:numPr>
          <w:ilvl w:val="0"/>
          <w:numId w:val="15"/>
        </w:numPr>
        <w:tabs>
          <w:tab w:val="clear" w:pos="480"/>
        </w:tabs>
        <w:ind w:left="709" w:hanging="709"/>
        <w:outlineLvl w:val="0"/>
        <w:rPr>
          <w:rFonts w:eastAsiaTheme="majorEastAsia" w:cs="Arial"/>
          <w:b/>
          <w:bCs/>
          <w:sz w:val="22"/>
          <w:szCs w:val="22"/>
        </w:rPr>
      </w:pPr>
      <w:bookmarkStart w:id="1" w:name="_Toc172116780"/>
      <w:r w:rsidRPr="00DA110F">
        <w:rPr>
          <w:rFonts w:eastAsiaTheme="majorEastAsia" w:cs="Arial"/>
          <w:b/>
          <w:bCs/>
          <w:sz w:val="22"/>
          <w:szCs w:val="22"/>
        </w:rPr>
        <w:t>S</w:t>
      </w:r>
      <w:r w:rsidR="00675155">
        <w:rPr>
          <w:rFonts w:eastAsiaTheme="majorEastAsia" w:cs="Arial"/>
          <w:b/>
          <w:bCs/>
          <w:sz w:val="22"/>
          <w:szCs w:val="22"/>
        </w:rPr>
        <w:t>COPE</w:t>
      </w:r>
      <w:bookmarkEnd w:id="1"/>
      <w:r w:rsidR="006202EE" w:rsidRPr="00DA110F">
        <w:rPr>
          <w:rFonts w:cs="Arial"/>
          <w:b/>
          <w:bCs/>
        </w:rPr>
        <w:t xml:space="preserve"> </w:t>
      </w:r>
    </w:p>
    <w:p w14:paraId="00D89CCC" w14:textId="77777777" w:rsidR="00B23A6C" w:rsidRPr="00DA110F" w:rsidRDefault="00B23A6C" w:rsidP="00DA110F">
      <w:pPr>
        <w:rPr>
          <w:rFonts w:cs="Arial"/>
        </w:rPr>
      </w:pPr>
    </w:p>
    <w:p w14:paraId="4B1F5269" w14:textId="1B204FBC" w:rsidR="00B02485" w:rsidRPr="00DA110F" w:rsidRDefault="00B23A6C" w:rsidP="00DA110F">
      <w:pPr>
        <w:pStyle w:val="ListParagraph"/>
        <w:numPr>
          <w:ilvl w:val="1"/>
          <w:numId w:val="15"/>
        </w:numPr>
        <w:spacing w:after="0" w:line="240" w:lineRule="auto"/>
        <w:rPr>
          <w:rFonts w:ascii="Arial" w:hAnsi="Arial" w:cs="Arial"/>
        </w:rPr>
      </w:pPr>
      <w:r w:rsidRPr="00DA110F">
        <w:rPr>
          <w:rFonts w:ascii="Arial" w:hAnsi="Arial" w:cs="Arial"/>
        </w:rPr>
        <w:t>This policy applies to the letting of all our properties.</w:t>
      </w:r>
    </w:p>
    <w:p w14:paraId="7F260990" w14:textId="77777777" w:rsidR="006202EE" w:rsidRPr="00DA110F" w:rsidRDefault="006202EE" w:rsidP="00DA110F">
      <w:pPr>
        <w:rPr>
          <w:rFonts w:cs="Arial"/>
          <w:sz w:val="22"/>
          <w:szCs w:val="22"/>
        </w:rPr>
      </w:pPr>
    </w:p>
    <w:p w14:paraId="5728E7A4" w14:textId="77777777" w:rsidR="006202EE" w:rsidRPr="00DA110F" w:rsidRDefault="006202EE" w:rsidP="00DA110F">
      <w:pPr>
        <w:pStyle w:val="ListParagraph"/>
        <w:numPr>
          <w:ilvl w:val="1"/>
          <w:numId w:val="15"/>
        </w:numPr>
        <w:spacing w:after="0" w:line="240" w:lineRule="auto"/>
        <w:rPr>
          <w:rFonts w:ascii="Arial" w:hAnsi="Arial" w:cs="Arial"/>
        </w:rPr>
      </w:pPr>
      <w:r w:rsidRPr="00DA110F">
        <w:rPr>
          <w:rFonts w:ascii="Arial" w:hAnsi="Arial" w:cs="Arial"/>
        </w:rPr>
        <w:t>All staff, contractors and partners are expected to comply with this policy when letting social rent property on behalf of CSA.</w:t>
      </w:r>
    </w:p>
    <w:p w14:paraId="6DF2EDDD" w14:textId="77777777" w:rsidR="0037438A" w:rsidRPr="00DA110F" w:rsidRDefault="0037438A" w:rsidP="00B23A6C">
      <w:pPr>
        <w:rPr>
          <w:rFonts w:cs="Arial"/>
          <w:sz w:val="22"/>
          <w:szCs w:val="22"/>
        </w:rPr>
      </w:pPr>
    </w:p>
    <w:p w14:paraId="36F65F19" w14:textId="77777777" w:rsidR="00875815" w:rsidRPr="00DA110F" w:rsidRDefault="00875815" w:rsidP="00DA110F">
      <w:pPr>
        <w:pStyle w:val="ListParagraph"/>
        <w:numPr>
          <w:ilvl w:val="1"/>
          <w:numId w:val="15"/>
        </w:numPr>
        <w:rPr>
          <w:rFonts w:ascii="Arial" w:hAnsi="Arial" w:cs="Arial"/>
        </w:rPr>
      </w:pPr>
      <w:r w:rsidRPr="00DA110F">
        <w:rPr>
          <w:rFonts w:ascii="Arial" w:hAnsi="Arial" w:cs="Arial"/>
        </w:rPr>
        <w:t>This policy has been shared with Chrysalis Maintenance Services who are our delivery partner</w:t>
      </w:r>
    </w:p>
    <w:p w14:paraId="5F00F420" w14:textId="48E61C0E" w:rsidR="00C93B1C" w:rsidRPr="00E474AF" w:rsidRDefault="00C93B1C" w:rsidP="0063096A">
      <w:pPr>
        <w:keepNext/>
        <w:keepLines/>
        <w:numPr>
          <w:ilvl w:val="0"/>
          <w:numId w:val="15"/>
        </w:numPr>
        <w:tabs>
          <w:tab w:val="clear" w:pos="480"/>
          <w:tab w:val="num" w:pos="709"/>
        </w:tabs>
        <w:ind w:left="851" w:hanging="851"/>
        <w:outlineLvl w:val="0"/>
        <w:rPr>
          <w:rFonts w:eastAsiaTheme="majorEastAsia" w:cs="Arial"/>
          <w:sz w:val="22"/>
          <w:szCs w:val="22"/>
        </w:rPr>
      </w:pPr>
      <w:bookmarkStart w:id="2" w:name="_Toc172116781"/>
      <w:r w:rsidRPr="00E474AF">
        <w:rPr>
          <w:rFonts w:eastAsiaTheme="majorEastAsia" w:cstheme="majorBidi"/>
          <w:b/>
          <w:sz w:val="22"/>
          <w:szCs w:val="22"/>
        </w:rPr>
        <w:t>L</w:t>
      </w:r>
      <w:r w:rsidR="00675155">
        <w:rPr>
          <w:rFonts w:eastAsiaTheme="majorEastAsia" w:cstheme="majorBidi"/>
          <w:b/>
          <w:sz w:val="22"/>
          <w:szCs w:val="22"/>
        </w:rPr>
        <w:t>EGAL AND REGULATORY REQUIREMENTS</w:t>
      </w:r>
      <w:bookmarkEnd w:id="2"/>
      <w:r w:rsidRPr="00E474AF">
        <w:rPr>
          <w:rFonts w:eastAsiaTheme="majorEastAsia" w:cs="Arial"/>
          <w:b/>
          <w:sz w:val="22"/>
          <w:szCs w:val="22"/>
        </w:rPr>
        <w:t xml:space="preserve"> </w:t>
      </w:r>
    </w:p>
    <w:p w14:paraId="42A25BD2" w14:textId="77777777" w:rsidR="00C93B1C" w:rsidRPr="00C93B1C" w:rsidRDefault="00C93B1C" w:rsidP="00E474AF">
      <w:pPr>
        <w:spacing w:beforeLines="44" w:before="105"/>
        <w:ind w:left="709" w:right="79"/>
        <w:contextualSpacing/>
        <w:jc w:val="both"/>
        <w:rPr>
          <w:rFonts w:eastAsiaTheme="minorHAnsi" w:cs="Arial"/>
          <w:b/>
          <w:sz w:val="16"/>
          <w:szCs w:val="16"/>
        </w:rPr>
      </w:pPr>
    </w:p>
    <w:p w14:paraId="69A96C37" w14:textId="158E965C" w:rsidR="00C93B1C" w:rsidRPr="00C93B1C" w:rsidRDefault="008428BF" w:rsidP="00E474AF">
      <w:pPr>
        <w:numPr>
          <w:ilvl w:val="1"/>
          <w:numId w:val="15"/>
        </w:numPr>
        <w:shd w:val="clear" w:color="auto" w:fill="FFFFFF"/>
        <w:spacing w:beforeLines="44" w:before="105"/>
        <w:ind w:right="79"/>
        <w:contextualSpacing/>
        <w:jc w:val="both"/>
        <w:textAlignment w:val="baseline"/>
        <w:rPr>
          <w:rFonts w:eastAsiaTheme="minorHAnsi" w:cs="Arial"/>
          <w:sz w:val="22"/>
          <w:szCs w:val="22"/>
        </w:rPr>
      </w:pPr>
      <w:r>
        <w:rPr>
          <w:rFonts w:eastAsia="Times New Roman" w:cs="Arial"/>
          <w:sz w:val="22"/>
          <w:szCs w:val="22"/>
          <w:lang w:eastAsia="en-GB"/>
        </w:rPr>
        <w:t>Under the Consumer Standards ‘Safety and Quality’ standard the Regulator of Social Housing states that r</w:t>
      </w:r>
      <w:r w:rsidRPr="008428BF">
        <w:rPr>
          <w:rFonts w:eastAsia="Times New Roman" w:cs="Arial"/>
          <w:sz w:val="22"/>
          <w:szCs w:val="22"/>
          <w:lang w:eastAsia="en-GB"/>
        </w:rPr>
        <w:t>egistered providers must assist tenants seeking housing adaptations to access appropriate services.</w:t>
      </w:r>
      <w:r w:rsidR="00C93B1C" w:rsidRPr="00C93B1C">
        <w:rPr>
          <w:rFonts w:eastAsiaTheme="minorHAnsi" w:cs="Arial"/>
          <w:sz w:val="22"/>
          <w:szCs w:val="22"/>
        </w:rPr>
        <w:t xml:space="preserve"> </w:t>
      </w:r>
    </w:p>
    <w:p w14:paraId="23A96D86" w14:textId="77777777" w:rsidR="00C93B1C" w:rsidRPr="00C93B1C" w:rsidRDefault="00C93B1C" w:rsidP="00E474AF">
      <w:pPr>
        <w:spacing w:beforeLines="44" w:before="105"/>
        <w:ind w:left="709" w:right="79"/>
        <w:contextualSpacing/>
        <w:jc w:val="both"/>
        <w:rPr>
          <w:rFonts w:eastAsiaTheme="minorHAnsi" w:cs="Arial"/>
          <w:sz w:val="22"/>
          <w:szCs w:val="22"/>
        </w:rPr>
      </w:pPr>
    </w:p>
    <w:p w14:paraId="35DB649A" w14:textId="1F5296D9" w:rsidR="00C93B1C" w:rsidRPr="00AD327E" w:rsidRDefault="00C93B1C" w:rsidP="00E474AF">
      <w:pPr>
        <w:numPr>
          <w:ilvl w:val="1"/>
          <w:numId w:val="15"/>
        </w:numPr>
        <w:shd w:val="clear" w:color="auto" w:fill="FFFFFF"/>
        <w:spacing w:beforeLines="44" w:before="105"/>
        <w:ind w:right="79"/>
        <w:contextualSpacing/>
        <w:jc w:val="both"/>
        <w:textAlignment w:val="baseline"/>
        <w:rPr>
          <w:rFonts w:eastAsiaTheme="minorHAnsi" w:cs="Arial"/>
          <w:i/>
          <w:iCs/>
          <w:sz w:val="22"/>
          <w:szCs w:val="22"/>
          <w:lang w:eastAsia="en-GB"/>
        </w:rPr>
      </w:pPr>
      <w:r w:rsidRPr="00C93B1C">
        <w:rPr>
          <w:rFonts w:eastAsiaTheme="minorHAnsi" w:cs="Arial"/>
          <w:sz w:val="22"/>
          <w:szCs w:val="22"/>
          <w:lang w:eastAsia="en-GB"/>
        </w:rPr>
        <w:t xml:space="preserve">The Equality Act 2010 states that </w:t>
      </w:r>
      <w:r w:rsidRPr="00AD327E">
        <w:rPr>
          <w:rFonts w:eastAsiaTheme="minorHAnsi" w:cs="Arial"/>
          <w:i/>
          <w:iCs/>
          <w:sz w:val="22"/>
          <w:szCs w:val="22"/>
          <w:lang w:eastAsia="en-GB"/>
        </w:rPr>
        <w:t xml:space="preserve">“…landlords will be obliged to make certain </w:t>
      </w:r>
      <w:r w:rsidRPr="00AD327E">
        <w:rPr>
          <w:rFonts w:eastAsia="Times New Roman" w:cs="Arial"/>
          <w:i/>
          <w:iCs/>
          <w:sz w:val="22"/>
          <w:szCs w:val="22"/>
          <w:lang w:eastAsia="en-GB"/>
        </w:rPr>
        <w:t>reasonable</w:t>
      </w:r>
      <w:r w:rsidRPr="00AD327E">
        <w:rPr>
          <w:rFonts w:eastAsiaTheme="minorHAnsi" w:cs="Arial"/>
          <w:i/>
          <w:iCs/>
          <w:sz w:val="22"/>
          <w:szCs w:val="22"/>
          <w:lang w:eastAsia="en-GB"/>
        </w:rPr>
        <w:t xml:space="preserve"> adjustments if requested by the customer. Reasonable adjustments do not include the removal or alteration of a physical feature but do include providing auxiliary aids or services, changing practices, policies and procedures and/or changing the term of the letting.”</w:t>
      </w:r>
    </w:p>
    <w:p w14:paraId="3E71BB2E" w14:textId="77777777" w:rsidR="00C93B1C" w:rsidRPr="00C93B1C" w:rsidRDefault="00C93B1C" w:rsidP="00E474AF">
      <w:pPr>
        <w:shd w:val="clear" w:color="auto" w:fill="FFFFFF"/>
        <w:spacing w:beforeLines="44" w:before="105"/>
        <w:ind w:right="79"/>
        <w:contextualSpacing/>
        <w:jc w:val="both"/>
        <w:textAlignment w:val="baseline"/>
        <w:rPr>
          <w:rFonts w:eastAsiaTheme="minorHAnsi" w:cs="Arial"/>
          <w:sz w:val="22"/>
          <w:szCs w:val="22"/>
          <w:lang w:eastAsia="en-GB"/>
        </w:rPr>
      </w:pPr>
    </w:p>
    <w:p w14:paraId="3CAF4741" w14:textId="0F4E563A" w:rsidR="00C93B1C" w:rsidRPr="0063096A" w:rsidRDefault="00C93B1C" w:rsidP="0063096A">
      <w:pPr>
        <w:keepNext/>
        <w:keepLines/>
        <w:numPr>
          <w:ilvl w:val="0"/>
          <w:numId w:val="15"/>
        </w:numPr>
        <w:tabs>
          <w:tab w:val="clear" w:pos="480"/>
        </w:tabs>
        <w:ind w:left="709" w:hanging="709"/>
        <w:outlineLvl w:val="0"/>
        <w:rPr>
          <w:rFonts w:eastAsia="Times New Roman" w:cs="Arial"/>
          <w:sz w:val="22"/>
          <w:szCs w:val="22"/>
          <w:lang w:eastAsia="en-GB"/>
        </w:rPr>
      </w:pPr>
      <w:bookmarkStart w:id="3" w:name="_Toc172116782"/>
      <w:r w:rsidRPr="00E474AF">
        <w:rPr>
          <w:rFonts w:eastAsia="Times New Roman" w:cs="Arial"/>
          <w:b/>
          <w:sz w:val="22"/>
          <w:szCs w:val="22"/>
          <w:lang w:eastAsia="en-GB"/>
        </w:rPr>
        <w:t>W</w:t>
      </w:r>
      <w:r w:rsidR="00675155">
        <w:rPr>
          <w:rFonts w:eastAsia="Times New Roman" w:cs="Arial"/>
          <w:b/>
          <w:sz w:val="22"/>
          <w:szCs w:val="22"/>
          <w:lang w:eastAsia="en-GB"/>
        </w:rPr>
        <w:t>HAT AND WHO IS COVERED BY THE POLICY</w:t>
      </w:r>
      <w:r w:rsidRPr="00E474AF">
        <w:rPr>
          <w:rFonts w:eastAsia="Times New Roman" w:cs="Arial"/>
          <w:b/>
          <w:sz w:val="22"/>
          <w:szCs w:val="22"/>
          <w:lang w:eastAsia="en-GB"/>
        </w:rPr>
        <w:t>?</w:t>
      </w:r>
      <w:bookmarkEnd w:id="3"/>
    </w:p>
    <w:p w14:paraId="24B24430" w14:textId="77777777" w:rsidR="0063096A" w:rsidRPr="00E474AF" w:rsidRDefault="0063096A" w:rsidP="0063096A">
      <w:pPr>
        <w:keepNext/>
        <w:keepLines/>
        <w:ind w:left="480"/>
        <w:outlineLvl w:val="0"/>
        <w:rPr>
          <w:rFonts w:eastAsia="Times New Roman" w:cs="Arial"/>
          <w:sz w:val="22"/>
          <w:szCs w:val="22"/>
          <w:lang w:eastAsia="en-GB"/>
        </w:rPr>
      </w:pPr>
    </w:p>
    <w:p w14:paraId="530BCAB5" w14:textId="23A7856E" w:rsid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For the purpose</w:t>
      </w:r>
      <w:r w:rsidR="00C0272C">
        <w:rPr>
          <w:rFonts w:eastAsia="Times New Roman" w:cs="Arial"/>
          <w:sz w:val="22"/>
          <w:szCs w:val="22"/>
          <w:lang w:eastAsia="en-GB"/>
        </w:rPr>
        <w:t>s</w:t>
      </w:r>
      <w:r w:rsidRPr="00C93B1C">
        <w:rPr>
          <w:rFonts w:eastAsia="Times New Roman" w:cs="Arial"/>
          <w:sz w:val="22"/>
          <w:szCs w:val="22"/>
          <w:lang w:eastAsia="en-GB"/>
        </w:rPr>
        <w:t xml:space="preserve"> of this policy, an adaptation is an alteration or addition to any aspect of a property which is provided </w:t>
      </w:r>
      <w:proofErr w:type="gramStart"/>
      <w:r w:rsidRPr="00C93B1C">
        <w:rPr>
          <w:rFonts w:eastAsia="Times New Roman" w:cs="Arial"/>
          <w:sz w:val="22"/>
          <w:szCs w:val="22"/>
          <w:lang w:eastAsia="en-GB"/>
        </w:rPr>
        <w:t>in order to</w:t>
      </w:r>
      <w:proofErr w:type="gramEnd"/>
      <w:r w:rsidRPr="00C93B1C">
        <w:rPr>
          <w:rFonts w:eastAsia="Times New Roman" w:cs="Arial"/>
          <w:sz w:val="22"/>
          <w:szCs w:val="22"/>
          <w:lang w:eastAsia="en-GB"/>
        </w:rPr>
        <w:t xml:space="preserve"> make it easier or safer for use by the </w:t>
      </w:r>
      <w:r w:rsidR="00F770EC">
        <w:rPr>
          <w:rFonts w:eastAsia="Times New Roman" w:cs="Arial"/>
          <w:sz w:val="22"/>
          <w:szCs w:val="22"/>
          <w:lang w:eastAsia="en-GB"/>
        </w:rPr>
        <w:t>tenant</w:t>
      </w:r>
      <w:r w:rsidRPr="00C93B1C">
        <w:rPr>
          <w:rFonts w:eastAsia="Times New Roman" w:cs="Arial"/>
          <w:sz w:val="22"/>
          <w:szCs w:val="22"/>
          <w:lang w:eastAsia="en-GB"/>
        </w:rPr>
        <w:t>. This may be the named tenant or relatives of the tenant where the tenants ha</w:t>
      </w:r>
      <w:r w:rsidR="00F770EC">
        <w:rPr>
          <w:rFonts w:eastAsia="Times New Roman" w:cs="Arial"/>
          <w:sz w:val="22"/>
          <w:szCs w:val="22"/>
          <w:lang w:eastAsia="en-GB"/>
        </w:rPr>
        <w:t>ve</w:t>
      </w:r>
      <w:r w:rsidRPr="00C93B1C">
        <w:rPr>
          <w:rFonts w:eastAsia="Times New Roman" w:cs="Arial"/>
          <w:sz w:val="22"/>
          <w:szCs w:val="22"/>
          <w:lang w:eastAsia="en-GB"/>
        </w:rPr>
        <w:t xml:space="preserve"> caring responsibilities for </w:t>
      </w:r>
      <w:r w:rsidR="00AD327E" w:rsidRPr="00C93B1C">
        <w:rPr>
          <w:rFonts w:eastAsia="Times New Roman" w:cs="Arial"/>
          <w:sz w:val="22"/>
          <w:szCs w:val="22"/>
          <w:lang w:eastAsia="en-GB"/>
        </w:rPr>
        <w:t>them,</w:t>
      </w:r>
      <w:r w:rsidRPr="00C93B1C">
        <w:rPr>
          <w:rFonts w:eastAsia="Times New Roman" w:cs="Arial"/>
          <w:sz w:val="22"/>
          <w:szCs w:val="22"/>
          <w:lang w:eastAsia="en-GB"/>
        </w:rPr>
        <w:t xml:space="preserve"> and they are permanent residents in the home. </w:t>
      </w:r>
    </w:p>
    <w:p w14:paraId="098BD4FC" w14:textId="77777777" w:rsidR="00C93B1C" w:rsidRPr="00C93B1C" w:rsidRDefault="00C93B1C" w:rsidP="00E474AF">
      <w:pPr>
        <w:shd w:val="clear" w:color="auto" w:fill="FFFFFF"/>
        <w:spacing w:beforeLines="44" w:before="105"/>
        <w:ind w:right="79"/>
        <w:contextualSpacing/>
        <w:jc w:val="both"/>
        <w:textAlignment w:val="baseline"/>
        <w:rPr>
          <w:rFonts w:eastAsia="Times New Roman" w:cs="Arial"/>
          <w:sz w:val="22"/>
          <w:szCs w:val="22"/>
          <w:lang w:eastAsia="en-GB"/>
        </w:rPr>
      </w:pPr>
    </w:p>
    <w:p w14:paraId="70BB9026" w14:textId="0C00D32B" w:rsidR="00C93B1C" w:rsidRPr="0063096A" w:rsidRDefault="00C93B1C" w:rsidP="0063096A">
      <w:pPr>
        <w:keepNext/>
        <w:keepLines/>
        <w:numPr>
          <w:ilvl w:val="0"/>
          <w:numId w:val="15"/>
        </w:numPr>
        <w:tabs>
          <w:tab w:val="clear" w:pos="480"/>
          <w:tab w:val="num" w:pos="709"/>
        </w:tabs>
        <w:ind w:left="851" w:hanging="851"/>
        <w:outlineLvl w:val="0"/>
        <w:rPr>
          <w:rFonts w:eastAsiaTheme="majorEastAsia" w:cs="Arial"/>
          <w:sz w:val="22"/>
          <w:szCs w:val="22"/>
        </w:rPr>
      </w:pPr>
      <w:bookmarkStart w:id="4" w:name="_Toc172116783"/>
      <w:r w:rsidRPr="00E474AF">
        <w:rPr>
          <w:rFonts w:eastAsia="Times New Roman" w:cs="Arial"/>
          <w:b/>
          <w:sz w:val="22"/>
          <w:szCs w:val="22"/>
          <w:lang w:eastAsia="en-GB"/>
        </w:rPr>
        <w:lastRenderedPageBreak/>
        <w:t>F</w:t>
      </w:r>
      <w:r w:rsidR="00675155">
        <w:rPr>
          <w:rFonts w:eastAsia="Times New Roman" w:cs="Arial"/>
          <w:b/>
          <w:sz w:val="22"/>
          <w:szCs w:val="22"/>
          <w:lang w:eastAsia="en-GB"/>
        </w:rPr>
        <w:t>UNDING</w:t>
      </w:r>
      <w:bookmarkEnd w:id="4"/>
    </w:p>
    <w:p w14:paraId="0D7E59E8" w14:textId="77777777" w:rsidR="0063096A" w:rsidRPr="00E474AF" w:rsidRDefault="0063096A" w:rsidP="0063096A">
      <w:pPr>
        <w:keepNext/>
        <w:keepLines/>
        <w:ind w:left="480"/>
        <w:outlineLvl w:val="0"/>
        <w:rPr>
          <w:rFonts w:eastAsiaTheme="majorEastAsia" w:cs="Arial"/>
          <w:sz w:val="22"/>
          <w:szCs w:val="22"/>
        </w:rPr>
      </w:pPr>
    </w:p>
    <w:p w14:paraId="048D4FCC" w14:textId="43F3FD75" w:rsidR="009D16F9" w:rsidRDefault="008428BF" w:rsidP="00E474AF">
      <w:pPr>
        <w:numPr>
          <w:ilvl w:val="1"/>
          <w:numId w:val="15"/>
        </w:numPr>
        <w:spacing w:beforeLines="44" w:before="105"/>
        <w:ind w:right="79"/>
        <w:contextualSpacing/>
        <w:jc w:val="both"/>
        <w:rPr>
          <w:rFonts w:eastAsiaTheme="minorHAnsi" w:cs="Arial"/>
          <w:sz w:val="22"/>
          <w:szCs w:val="22"/>
        </w:rPr>
      </w:pPr>
      <w:r>
        <w:rPr>
          <w:rFonts w:eastAsia="Times New Roman" w:cs="Arial"/>
          <w:sz w:val="22"/>
          <w:szCs w:val="22"/>
          <w:lang w:eastAsia="en-GB"/>
        </w:rPr>
        <w:t xml:space="preserve">Adaptations will be funded either by the tenant, Disabilities Facility Grant (DFG), Adult Social Care or other relevant funds. </w:t>
      </w:r>
    </w:p>
    <w:p w14:paraId="4FF4E963" w14:textId="77777777" w:rsidR="0063096A" w:rsidRPr="00C93B1C" w:rsidRDefault="0063096A" w:rsidP="0063096A">
      <w:pPr>
        <w:spacing w:beforeLines="44" w:before="105"/>
        <w:ind w:left="720" w:right="79"/>
        <w:contextualSpacing/>
        <w:jc w:val="both"/>
        <w:rPr>
          <w:rFonts w:eastAsiaTheme="minorHAnsi" w:cs="Arial"/>
          <w:sz w:val="22"/>
          <w:szCs w:val="22"/>
        </w:rPr>
      </w:pPr>
    </w:p>
    <w:p w14:paraId="03D3FA66" w14:textId="3E33F750" w:rsidR="00C93B1C" w:rsidRPr="0063096A" w:rsidRDefault="003204DC" w:rsidP="0063096A">
      <w:pPr>
        <w:keepNext/>
        <w:keepLines/>
        <w:numPr>
          <w:ilvl w:val="0"/>
          <w:numId w:val="15"/>
        </w:numPr>
        <w:tabs>
          <w:tab w:val="clear" w:pos="480"/>
          <w:tab w:val="num" w:pos="709"/>
        </w:tabs>
        <w:ind w:left="851" w:hanging="851"/>
        <w:outlineLvl w:val="0"/>
        <w:rPr>
          <w:rFonts w:eastAsiaTheme="majorEastAsia" w:cs="Arial"/>
          <w:sz w:val="22"/>
          <w:szCs w:val="22"/>
        </w:rPr>
      </w:pPr>
      <w:bookmarkStart w:id="5" w:name="_Toc172116784"/>
      <w:r>
        <w:rPr>
          <w:rFonts w:eastAsiaTheme="majorEastAsia" w:cs="Arial"/>
          <w:b/>
          <w:sz w:val="22"/>
          <w:szCs w:val="22"/>
        </w:rPr>
        <w:t>R</w:t>
      </w:r>
      <w:r w:rsidR="00675155">
        <w:rPr>
          <w:rFonts w:eastAsiaTheme="majorEastAsia" w:cs="Arial"/>
          <w:b/>
          <w:sz w:val="22"/>
          <w:szCs w:val="22"/>
        </w:rPr>
        <w:t>EQUESTS FOR ADAPTATIONS</w:t>
      </w:r>
      <w:bookmarkEnd w:id="5"/>
    </w:p>
    <w:p w14:paraId="7EFCEF13" w14:textId="77777777" w:rsidR="0063096A" w:rsidRPr="00E474AF" w:rsidRDefault="0063096A" w:rsidP="0063096A">
      <w:pPr>
        <w:keepNext/>
        <w:keepLines/>
        <w:ind w:left="480"/>
        <w:outlineLvl w:val="0"/>
        <w:rPr>
          <w:rFonts w:eastAsiaTheme="majorEastAsia" w:cs="Arial"/>
          <w:sz w:val="22"/>
          <w:szCs w:val="22"/>
        </w:rPr>
      </w:pPr>
    </w:p>
    <w:p w14:paraId="24D170C4" w14:textId="3F21DF58" w:rsidR="00C93B1C" w:rsidRDefault="003204D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Pr>
          <w:rFonts w:eastAsia="Times New Roman" w:cs="Arial"/>
          <w:sz w:val="22"/>
          <w:szCs w:val="22"/>
          <w:lang w:eastAsia="en-GB"/>
        </w:rPr>
        <w:t>Adaptations</w:t>
      </w:r>
      <w:r w:rsidR="00C93B1C" w:rsidRPr="00C93B1C">
        <w:rPr>
          <w:rFonts w:eastAsiaTheme="minorHAnsi" w:cs="Arial"/>
          <w:sz w:val="22"/>
          <w:szCs w:val="22"/>
        </w:rPr>
        <w:t xml:space="preserve"> can be requested by</w:t>
      </w:r>
      <w:r w:rsidR="009D16F9">
        <w:rPr>
          <w:rFonts w:eastAsiaTheme="minorHAnsi" w:cs="Arial"/>
          <w:sz w:val="22"/>
          <w:szCs w:val="22"/>
        </w:rPr>
        <w:t xml:space="preserve"> </w:t>
      </w:r>
      <w:r w:rsidR="00C93B1C" w:rsidRPr="00C93B1C">
        <w:rPr>
          <w:rFonts w:eastAsiaTheme="minorHAnsi" w:cs="Arial"/>
          <w:sz w:val="22"/>
          <w:szCs w:val="22"/>
          <w:shd w:val="clear" w:color="auto" w:fill="FFFFFF"/>
        </w:rPr>
        <w:t>customer</w:t>
      </w:r>
      <w:r>
        <w:rPr>
          <w:rFonts w:eastAsiaTheme="minorHAnsi" w:cs="Arial"/>
          <w:sz w:val="22"/>
          <w:szCs w:val="22"/>
          <w:shd w:val="clear" w:color="auto" w:fill="FFFFFF"/>
        </w:rPr>
        <w:t xml:space="preserve">s and/or their representatives. CSA may be able to support with simple adaptations, such as the installation of grabrails, </w:t>
      </w:r>
      <w:r w:rsidR="008428BF">
        <w:rPr>
          <w:rFonts w:eastAsiaTheme="minorHAnsi" w:cs="Arial"/>
          <w:sz w:val="22"/>
          <w:szCs w:val="22"/>
          <w:shd w:val="clear" w:color="auto" w:fill="FFFFFF"/>
        </w:rPr>
        <w:t xml:space="preserve">following </w:t>
      </w:r>
      <w:r w:rsidR="00C93B1C" w:rsidRPr="00C93B1C">
        <w:rPr>
          <w:rFonts w:eastAsiaTheme="minorHAnsi" w:cs="Arial"/>
          <w:sz w:val="22"/>
          <w:szCs w:val="22"/>
          <w:shd w:val="clear" w:color="auto" w:fill="FFFFFF"/>
        </w:rPr>
        <w:t xml:space="preserve">an </w:t>
      </w:r>
      <w:r w:rsidR="00C93B1C" w:rsidRPr="00C93B1C">
        <w:rPr>
          <w:rFonts w:eastAsia="Times New Roman" w:cs="Arial"/>
          <w:sz w:val="22"/>
          <w:szCs w:val="22"/>
          <w:lang w:eastAsia="en-GB"/>
        </w:rPr>
        <w:t>assessment from an Occupational Therapist</w:t>
      </w:r>
      <w:r>
        <w:rPr>
          <w:rFonts w:eastAsia="Times New Roman" w:cs="Arial"/>
          <w:sz w:val="22"/>
          <w:szCs w:val="22"/>
          <w:lang w:eastAsia="en-GB"/>
        </w:rPr>
        <w:t xml:space="preserve"> and confirmation of funding</w:t>
      </w:r>
      <w:r w:rsidR="00C93B1C" w:rsidRPr="00C93B1C">
        <w:rPr>
          <w:rFonts w:eastAsia="Times New Roman" w:cs="Arial"/>
          <w:sz w:val="22"/>
          <w:szCs w:val="22"/>
          <w:lang w:eastAsia="en-GB"/>
        </w:rPr>
        <w:t xml:space="preserve">. </w:t>
      </w:r>
    </w:p>
    <w:p w14:paraId="6A7F8E09" w14:textId="77777777" w:rsidR="009D16F9" w:rsidRDefault="009D16F9" w:rsidP="009D16F9">
      <w:pPr>
        <w:shd w:val="clear" w:color="auto" w:fill="FFFFFF"/>
        <w:spacing w:beforeLines="44" w:before="105"/>
        <w:ind w:left="720" w:right="79"/>
        <w:contextualSpacing/>
        <w:jc w:val="both"/>
        <w:textAlignment w:val="baseline"/>
        <w:rPr>
          <w:rFonts w:eastAsia="Times New Roman" w:cs="Arial"/>
          <w:sz w:val="22"/>
          <w:szCs w:val="22"/>
          <w:lang w:eastAsia="en-GB"/>
        </w:rPr>
      </w:pPr>
    </w:p>
    <w:p w14:paraId="4F2E1384" w14:textId="72F6968C" w:rsidR="009D16F9" w:rsidRDefault="009D16F9"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Pr>
          <w:rFonts w:eastAsia="Times New Roman" w:cs="Arial"/>
          <w:sz w:val="22"/>
          <w:szCs w:val="22"/>
          <w:lang w:eastAsia="en-GB"/>
        </w:rPr>
        <w:t>All request for adaptations will be considered and approval not unreasonably withheld.</w:t>
      </w:r>
    </w:p>
    <w:p w14:paraId="64CB92DC" w14:textId="77777777" w:rsidR="009D16F9" w:rsidRPr="00C93B1C" w:rsidRDefault="009D16F9" w:rsidP="009D16F9">
      <w:pPr>
        <w:shd w:val="clear" w:color="auto" w:fill="FFFFFF"/>
        <w:spacing w:beforeLines="44" w:before="105"/>
        <w:ind w:left="720" w:right="79"/>
        <w:contextualSpacing/>
        <w:jc w:val="both"/>
        <w:textAlignment w:val="baseline"/>
        <w:rPr>
          <w:rFonts w:eastAsia="Times New Roman" w:cs="Arial"/>
          <w:sz w:val="22"/>
          <w:szCs w:val="22"/>
          <w:lang w:eastAsia="en-GB"/>
        </w:rPr>
      </w:pPr>
    </w:p>
    <w:p w14:paraId="1FB999EC" w14:textId="78212917" w:rsidR="00C93B1C" w:rsidRPr="00E474AF" w:rsidRDefault="00C93B1C" w:rsidP="0063096A">
      <w:pPr>
        <w:keepNext/>
        <w:keepLines/>
        <w:numPr>
          <w:ilvl w:val="0"/>
          <w:numId w:val="15"/>
        </w:numPr>
        <w:tabs>
          <w:tab w:val="clear" w:pos="480"/>
        </w:tabs>
        <w:ind w:left="709" w:hanging="709"/>
        <w:outlineLvl w:val="0"/>
        <w:rPr>
          <w:rFonts w:eastAsia="Times New Roman" w:cs="Arial"/>
          <w:sz w:val="22"/>
          <w:szCs w:val="22"/>
          <w:lang w:eastAsia="en-GB"/>
        </w:rPr>
      </w:pPr>
      <w:bookmarkStart w:id="6" w:name="_Toc172116275"/>
      <w:bookmarkStart w:id="7" w:name="_Toc172116276"/>
      <w:bookmarkStart w:id="8" w:name="_Toc172116277"/>
      <w:bookmarkStart w:id="9" w:name="_Toc172116278"/>
      <w:bookmarkStart w:id="10" w:name="_Toc172116279"/>
      <w:bookmarkStart w:id="11" w:name="_Toc172116280"/>
      <w:bookmarkStart w:id="12" w:name="_Toc172116281"/>
      <w:bookmarkStart w:id="13" w:name="_Toc172116282"/>
      <w:bookmarkStart w:id="14" w:name="_Toc172116283"/>
      <w:bookmarkStart w:id="15" w:name="_Toc172116785"/>
      <w:bookmarkEnd w:id="6"/>
      <w:bookmarkEnd w:id="7"/>
      <w:bookmarkEnd w:id="8"/>
      <w:bookmarkEnd w:id="9"/>
      <w:bookmarkEnd w:id="10"/>
      <w:bookmarkEnd w:id="11"/>
      <w:bookmarkEnd w:id="12"/>
      <w:bookmarkEnd w:id="13"/>
      <w:bookmarkEnd w:id="14"/>
      <w:r w:rsidRPr="00E474AF">
        <w:rPr>
          <w:rFonts w:eastAsiaTheme="majorEastAsia" w:cs="Arial"/>
          <w:b/>
          <w:sz w:val="22"/>
          <w:szCs w:val="22"/>
        </w:rPr>
        <w:t>M</w:t>
      </w:r>
      <w:r w:rsidR="00675155">
        <w:rPr>
          <w:rFonts w:eastAsiaTheme="majorEastAsia" w:cs="Arial"/>
          <w:b/>
          <w:sz w:val="22"/>
          <w:szCs w:val="22"/>
        </w:rPr>
        <w:t>AINTENANCE OF ADAPTATIONS</w:t>
      </w:r>
      <w:bookmarkEnd w:id="15"/>
    </w:p>
    <w:p w14:paraId="61DB939F" w14:textId="77777777" w:rsidR="00E474AF" w:rsidRPr="00E474AF" w:rsidRDefault="00E474AF" w:rsidP="00E474AF">
      <w:pPr>
        <w:keepNext/>
        <w:keepLines/>
        <w:ind w:left="480"/>
        <w:outlineLvl w:val="0"/>
        <w:rPr>
          <w:rFonts w:eastAsia="Times New Roman" w:cs="Arial"/>
          <w:sz w:val="22"/>
          <w:szCs w:val="22"/>
          <w:lang w:eastAsia="en-GB"/>
        </w:rPr>
      </w:pPr>
    </w:p>
    <w:p w14:paraId="3CA3DC97" w14:textId="2B1ACC36" w:rsidR="00356480" w:rsidRDefault="0010610F" w:rsidP="00E474AF">
      <w:pPr>
        <w:numPr>
          <w:ilvl w:val="1"/>
          <w:numId w:val="15"/>
        </w:numPr>
        <w:shd w:val="clear" w:color="auto" w:fill="FFFFFF"/>
        <w:spacing w:beforeLines="44" w:before="105"/>
        <w:ind w:right="79"/>
        <w:contextualSpacing/>
        <w:jc w:val="both"/>
        <w:textAlignment w:val="baseline"/>
        <w:rPr>
          <w:rFonts w:eastAsiaTheme="minorHAnsi" w:cs="Arial"/>
          <w:sz w:val="22"/>
          <w:szCs w:val="22"/>
        </w:rPr>
      </w:pPr>
      <w:r>
        <w:rPr>
          <w:rFonts w:eastAsiaTheme="minorHAnsi" w:cs="Arial"/>
          <w:sz w:val="22"/>
          <w:szCs w:val="22"/>
        </w:rPr>
        <w:t>Specialist aids and adaptations may require external specialist maintenance</w:t>
      </w:r>
      <w:r w:rsidR="003204DC">
        <w:rPr>
          <w:rFonts w:eastAsiaTheme="minorHAnsi" w:cs="Arial"/>
          <w:sz w:val="22"/>
          <w:szCs w:val="22"/>
        </w:rPr>
        <w:t>. This must be arranged by and have costs met by the funding party.</w:t>
      </w:r>
    </w:p>
    <w:p w14:paraId="08BE765A" w14:textId="77777777" w:rsidR="00E474AF" w:rsidRPr="00C93B1C" w:rsidRDefault="00E474AF" w:rsidP="00E474AF">
      <w:pPr>
        <w:shd w:val="clear" w:color="auto" w:fill="FFFFFF"/>
        <w:spacing w:beforeLines="44" w:before="105"/>
        <w:ind w:right="79"/>
        <w:contextualSpacing/>
        <w:jc w:val="both"/>
        <w:textAlignment w:val="baseline"/>
        <w:rPr>
          <w:rFonts w:eastAsiaTheme="minorHAnsi" w:cs="Arial"/>
          <w:sz w:val="22"/>
          <w:szCs w:val="22"/>
        </w:rPr>
      </w:pPr>
    </w:p>
    <w:p w14:paraId="0A5B28B7" w14:textId="389F9619" w:rsidR="00C93B1C" w:rsidRPr="00E474AF" w:rsidRDefault="00C93B1C" w:rsidP="0063096A">
      <w:pPr>
        <w:keepNext/>
        <w:keepLines/>
        <w:numPr>
          <w:ilvl w:val="0"/>
          <w:numId w:val="15"/>
        </w:numPr>
        <w:tabs>
          <w:tab w:val="clear" w:pos="480"/>
          <w:tab w:val="num" w:pos="851"/>
        </w:tabs>
        <w:ind w:left="709" w:hanging="709"/>
        <w:outlineLvl w:val="0"/>
        <w:rPr>
          <w:rFonts w:eastAsia="Times New Roman" w:cs="Arial"/>
          <w:sz w:val="22"/>
          <w:szCs w:val="22"/>
          <w:lang w:eastAsia="en-GB"/>
        </w:rPr>
      </w:pPr>
      <w:bookmarkStart w:id="16" w:name="_Toc172116786"/>
      <w:r w:rsidRPr="00E474AF">
        <w:rPr>
          <w:rFonts w:eastAsiaTheme="majorEastAsia" w:cs="Arial"/>
          <w:b/>
          <w:sz w:val="22"/>
          <w:szCs w:val="22"/>
        </w:rPr>
        <w:t>R</w:t>
      </w:r>
      <w:r w:rsidR="00675155">
        <w:rPr>
          <w:rFonts w:eastAsiaTheme="majorEastAsia" w:cs="Arial"/>
          <w:b/>
          <w:sz w:val="22"/>
          <w:szCs w:val="22"/>
        </w:rPr>
        <w:t>EFUSAL OF ADAPTATION REQUESTS</w:t>
      </w:r>
      <w:bookmarkEnd w:id="16"/>
    </w:p>
    <w:p w14:paraId="74EB024C" w14:textId="77777777" w:rsidR="00E474AF" w:rsidRPr="00E474AF" w:rsidRDefault="00E474AF" w:rsidP="00E474AF">
      <w:pPr>
        <w:keepNext/>
        <w:keepLines/>
        <w:ind w:left="480"/>
        <w:outlineLvl w:val="0"/>
        <w:rPr>
          <w:rFonts w:eastAsia="Times New Roman" w:cs="Arial"/>
          <w:sz w:val="22"/>
          <w:szCs w:val="22"/>
          <w:lang w:eastAsia="en-GB"/>
        </w:rPr>
      </w:pPr>
    </w:p>
    <w:p w14:paraId="315FABDC" w14:textId="350B72E1" w:rsidR="00C93B1C" w:rsidRPr="009D16F9" w:rsidRDefault="00C93B1C" w:rsidP="00E474AF">
      <w:pPr>
        <w:numPr>
          <w:ilvl w:val="1"/>
          <w:numId w:val="15"/>
        </w:numPr>
        <w:shd w:val="clear" w:color="auto" w:fill="FFFFFF"/>
        <w:spacing w:beforeLines="44" w:before="105"/>
        <w:ind w:right="79"/>
        <w:contextualSpacing/>
        <w:jc w:val="both"/>
        <w:textAlignment w:val="baseline"/>
        <w:rPr>
          <w:rFonts w:eastAsia="Times New Roman" w:cs="Arial"/>
          <w:b/>
          <w:sz w:val="22"/>
          <w:szCs w:val="22"/>
          <w:lang w:eastAsia="en-GB"/>
        </w:rPr>
      </w:pPr>
      <w:r w:rsidRPr="00C93B1C">
        <w:rPr>
          <w:rFonts w:eastAsia="Times New Roman" w:cs="Arial"/>
          <w:sz w:val="22"/>
          <w:szCs w:val="22"/>
          <w:lang w:eastAsia="en-GB"/>
        </w:rPr>
        <w:t>CSA are unlikely to approve a major adaptation where the benefit achieved for the resident is short term or it is not reasonable or practicable. Such circumstances may include:</w:t>
      </w:r>
    </w:p>
    <w:p w14:paraId="766D0EAE" w14:textId="77777777" w:rsidR="009D16F9" w:rsidRPr="00C93B1C" w:rsidRDefault="009D16F9" w:rsidP="009D16F9">
      <w:pPr>
        <w:shd w:val="clear" w:color="auto" w:fill="FFFFFF"/>
        <w:spacing w:beforeLines="44" w:before="105"/>
        <w:ind w:left="720" w:right="79"/>
        <w:contextualSpacing/>
        <w:jc w:val="both"/>
        <w:textAlignment w:val="baseline"/>
        <w:rPr>
          <w:rFonts w:eastAsia="Times New Roman" w:cs="Arial"/>
          <w:b/>
          <w:sz w:val="22"/>
          <w:szCs w:val="22"/>
          <w:lang w:eastAsia="en-GB"/>
        </w:rPr>
      </w:pPr>
    </w:p>
    <w:p w14:paraId="3E50F3AF" w14:textId="77777777" w:rsidR="00C93B1C" w:rsidRPr="00C93B1C" w:rsidRDefault="00C93B1C" w:rsidP="009D16F9">
      <w:pPr>
        <w:numPr>
          <w:ilvl w:val="0"/>
          <w:numId w:val="14"/>
        </w:numPr>
        <w:shd w:val="clear" w:color="auto" w:fill="FFFFFF"/>
        <w:spacing w:beforeLines="44" w:before="105"/>
        <w:ind w:left="1701" w:right="79" w:hanging="567"/>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Where the customer is actively seeking rehousing.</w:t>
      </w:r>
    </w:p>
    <w:p w14:paraId="42A15578" w14:textId="77777777" w:rsidR="00C93B1C" w:rsidRPr="00C93B1C" w:rsidRDefault="00C93B1C" w:rsidP="009D16F9">
      <w:pPr>
        <w:numPr>
          <w:ilvl w:val="0"/>
          <w:numId w:val="14"/>
        </w:numPr>
        <w:shd w:val="clear" w:color="auto" w:fill="FFFFFF"/>
        <w:spacing w:beforeLines="44" w:before="105"/>
        <w:ind w:left="1701" w:right="79" w:hanging="567"/>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When the adaptation requested is not structurally practicable.</w:t>
      </w:r>
    </w:p>
    <w:p w14:paraId="4258AEB7" w14:textId="77777777" w:rsidR="00C93B1C" w:rsidRPr="00C93B1C" w:rsidRDefault="00C93B1C" w:rsidP="009D16F9">
      <w:pPr>
        <w:numPr>
          <w:ilvl w:val="0"/>
          <w:numId w:val="14"/>
        </w:numPr>
        <w:shd w:val="clear" w:color="auto" w:fill="FFFFFF"/>
        <w:spacing w:beforeLines="44" w:before="105"/>
        <w:ind w:left="1701" w:right="79" w:hanging="567"/>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 xml:space="preserve">When a major adaptation will not result in a significant benefit to the customer. </w:t>
      </w:r>
    </w:p>
    <w:p w14:paraId="3ED14150" w14:textId="77777777" w:rsidR="00C93B1C" w:rsidRPr="00C93B1C" w:rsidRDefault="00C93B1C" w:rsidP="00E474AF">
      <w:pPr>
        <w:shd w:val="clear" w:color="auto" w:fill="FFFFFF"/>
        <w:spacing w:beforeLines="44" w:before="105"/>
        <w:ind w:right="79"/>
        <w:contextualSpacing/>
        <w:jc w:val="both"/>
        <w:textAlignment w:val="baseline"/>
        <w:rPr>
          <w:rFonts w:eastAsia="Times New Roman" w:cs="Arial"/>
          <w:sz w:val="22"/>
          <w:szCs w:val="22"/>
          <w:lang w:eastAsia="en-GB"/>
        </w:rPr>
      </w:pPr>
    </w:p>
    <w:p w14:paraId="7CC37266" w14:textId="0890D57C" w:rsidR="00C93B1C" w:rsidRPr="00C93B1C" w:rsidRDefault="00C93B1C" w:rsidP="00E474AF">
      <w:pPr>
        <w:numPr>
          <w:ilvl w:val="1"/>
          <w:numId w:val="15"/>
        </w:numPr>
        <w:shd w:val="clear" w:color="auto" w:fill="FFFFFF"/>
        <w:spacing w:beforeLines="44" w:before="105"/>
        <w:ind w:right="79"/>
        <w:contextualSpacing/>
        <w:jc w:val="both"/>
        <w:textAlignment w:val="baseline"/>
        <w:rPr>
          <w:rFonts w:eastAsia="Times New Roman" w:cs="Arial"/>
          <w:sz w:val="22"/>
          <w:szCs w:val="22"/>
          <w:lang w:eastAsia="en-GB"/>
        </w:rPr>
      </w:pPr>
      <w:r w:rsidRPr="00C93B1C">
        <w:rPr>
          <w:rFonts w:eastAsia="Times New Roman" w:cs="Arial"/>
          <w:sz w:val="22"/>
          <w:szCs w:val="22"/>
          <w:lang w:eastAsia="en-GB"/>
        </w:rPr>
        <w:t xml:space="preserve">Where it is not reasonably practical to carry out the necessary adaptations to enable the customer to live independently in their own home, CSA will support the customer to find alternative accommodation which matches their housing requirement and need, making best use of existing stock. CSA may also provide support with the cost of moving to a suitable property. </w:t>
      </w:r>
    </w:p>
    <w:p w14:paraId="3767019F" w14:textId="77777777" w:rsidR="00617C12" w:rsidRDefault="00617C12" w:rsidP="00E474AF">
      <w:pPr>
        <w:shd w:val="clear" w:color="auto" w:fill="FFFFFF"/>
        <w:spacing w:beforeLines="44" w:before="105"/>
        <w:ind w:right="79"/>
        <w:contextualSpacing/>
        <w:jc w:val="both"/>
        <w:textAlignment w:val="baseline"/>
        <w:rPr>
          <w:rFonts w:eastAsiaTheme="minorHAnsi" w:cs="Arial"/>
          <w:sz w:val="22"/>
          <w:szCs w:val="22"/>
        </w:rPr>
      </w:pPr>
    </w:p>
    <w:p w14:paraId="477C9224" w14:textId="77777777" w:rsidR="00C0272C" w:rsidRDefault="00C0272C" w:rsidP="00E474AF">
      <w:pPr>
        <w:shd w:val="clear" w:color="auto" w:fill="FFFFFF"/>
        <w:spacing w:beforeLines="44" w:before="105"/>
        <w:ind w:right="79"/>
        <w:contextualSpacing/>
        <w:jc w:val="both"/>
        <w:textAlignment w:val="baseline"/>
        <w:rPr>
          <w:rFonts w:eastAsiaTheme="minorHAnsi" w:cs="Arial"/>
          <w:sz w:val="22"/>
          <w:szCs w:val="22"/>
        </w:rPr>
      </w:pPr>
    </w:p>
    <w:p w14:paraId="2B7ADE1B" w14:textId="77777777" w:rsidR="00C0272C" w:rsidRDefault="00C0272C" w:rsidP="00E474AF">
      <w:pPr>
        <w:shd w:val="clear" w:color="auto" w:fill="FFFFFF"/>
        <w:spacing w:beforeLines="44" w:before="105"/>
        <w:ind w:right="79"/>
        <w:contextualSpacing/>
        <w:jc w:val="both"/>
        <w:textAlignment w:val="baseline"/>
        <w:rPr>
          <w:rFonts w:eastAsiaTheme="minorHAnsi" w:cs="Arial"/>
          <w:sz w:val="22"/>
          <w:szCs w:val="22"/>
        </w:rPr>
      </w:pPr>
    </w:p>
    <w:p w14:paraId="24F835F7" w14:textId="77777777" w:rsidR="00B32F92" w:rsidRDefault="00B32F92" w:rsidP="00E474AF">
      <w:pPr>
        <w:shd w:val="clear" w:color="auto" w:fill="FFFFFF"/>
        <w:spacing w:beforeLines="44" w:before="105"/>
        <w:ind w:right="79"/>
        <w:contextualSpacing/>
        <w:jc w:val="both"/>
        <w:textAlignment w:val="baseline"/>
        <w:rPr>
          <w:rFonts w:eastAsiaTheme="minorHAnsi" w:cs="Arial"/>
          <w:sz w:val="22"/>
          <w:szCs w:val="22"/>
        </w:rPr>
      </w:pPr>
    </w:p>
    <w:p w14:paraId="1561591F" w14:textId="21326277" w:rsidR="00AA1FB6" w:rsidRDefault="00AA1FB6" w:rsidP="00E474AF">
      <w:pPr>
        <w:shd w:val="clear" w:color="auto" w:fill="FFFFFF"/>
        <w:spacing w:beforeLines="44" w:before="105"/>
        <w:ind w:right="79"/>
        <w:contextualSpacing/>
        <w:jc w:val="both"/>
        <w:textAlignment w:val="baseline"/>
        <w:rPr>
          <w:rFonts w:eastAsiaTheme="minorHAnsi" w:cs="Arial"/>
          <w:sz w:val="22"/>
          <w:szCs w:val="22"/>
        </w:rPr>
      </w:pPr>
      <w:r>
        <w:rPr>
          <w:rFonts w:eastAsiaTheme="minorHAnsi" w:cs="Arial"/>
          <w:sz w:val="22"/>
          <w:szCs w:val="22"/>
        </w:rPr>
        <w:t>Related documents</w:t>
      </w:r>
    </w:p>
    <w:tbl>
      <w:tblPr>
        <w:tblStyle w:val="TableGrid"/>
        <w:tblW w:w="0" w:type="auto"/>
        <w:tblLook w:val="04A0" w:firstRow="1" w:lastRow="0" w:firstColumn="1" w:lastColumn="0" w:noHBand="0" w:noVBand="1"/>
      </w:tblPr>
      <w:tblGrid>
        <w:gridCol w:w="1413"/>
        <w:gridCol w:w="7603"/>
      </w:tblGrid>
      <w:tr w:rsidR="00AA1FB6" w14:paraId="3D5862C6" w14:textId="77777777" w:rsidTr="005060AC">
        <w:tc>
          <w:tcPr>
            <w:tcW w:w="1413" w:type="dxa"/>
          </w:tcPr>
          <w:p w14:paraId="5785F5F4" w14:textId="13C7537B" w:rsidR="00AA1FB6" w:rsidRDefault="005060AC" w:rsidP="00E474AF">
            <w:pPr>
              <w:spacing w:beforeLines="44" w:before="105"/>
              <w:ind w:right="79"/>
              <w:contextualSpacing/>
              <w:jc w:val="both"/>
              <w:textAlignment w:val="baseline"/>
              <w:rPr>
                <w:rFonts w:eastAsiaTheme="minorHAnsi" w:cs="Arial"/>
                <w:sz w:val="22"/>
                <w:szCs w:val="22"/>
              </w:rPr>
            </w:pPr>
            <w:r>
              <w:rPr>
                <w:rFonts w:eastAsiaTheme="minorHAnsi" w:cs="Arial"/>
                <w:sz w:val="22"/>
                <w:szCs w:val="22"/>
              </w:rPr>
              <w:t>HM02</w:t>
            </w:r>
          </w:p>
        </w:tc>
        <w:tc>
          <w:tcPr>
            <w:tcW w:w="7603" w:type="dxa"/>
          </w:tcPr>
          <w:p w14:paraId="49397C0A" w14:textId="6E90E938" w:rsidR="00AA1FB6" w:rsidRDefault="00617C12" w:rsidP="00E474AF">
            <w:pPr>
              <w:spacing w:beforeLines="44" w:before="105"/>
              <w:ind w:right="79"/>
              <w:contextualSpacing/>
              <w:jc w:val="both"/>
              <w:textAlignment w:val="baseline"/>
              <w:rPr>
                <w:rFonts w:eastAsiaTheme="minorHAnsi" w:cs="Arial"/>
                <w:sz w:val="22"/>
                <w:szCs w:val="22"/>
              </w:rPr>
            </w:pPr>
            <w:r>
              <w:rPr>
                <w:rFonts w:eastAsiaTheme="minorHAnsi" w:cs="Arial"/>
                <w:sz w:val="22"/>
                <w:szCs w:val="22"/>
              </w:rPr>
              <w:t>Allocations Policy</w:t>
            </w:r>
          </w:p>
        </w:tc>
      </w:tr>
      <w:tr w:rsidR="00AA1FB6" w14:paraId="702D77AA" w14:textId="77777777" w:rsidTr="005060AC">
        <w:tc>
          <w:tcPr>
            <w:tcW w:w="1413" w:type="dxa"/>
          </w:tcPr>
          <w:p w14:paraId="02D2294A" w14:textId="20AB23A2" w:rsidR="00AA1FB6" w:rsidRDefault="005060AC" w:rsidP="00E474AF">
            <w:pPr>
              <w:spacing w:beforeLines="44" w:before="105"/>
              <w:ind w:right="79"/>
              <w:contextualSpacing/>
              <w:jc w:val="both"/>
              <w:textAlignment w:val="baseline"/>
              <w:rPr>
                <w:rFonts w:eastAsiaTheme="minorHAnsi" w:cs="Arial"/>
                <w:sz w:val="22"/>
                <w:szCs w:val="22"/>
              </w:rPr>
            </w:pPr>
            <w:r>
              <w:rPr>
                <w:rFonts w:eastAsiaTheme="minorHAnsi" w:cs="Arial"/>
                <w:sz w:val="22"/>
                <w:szCs w:val="22"/>
              </w:rPr>
              <w:t>HM08</w:t>
            </w:r>
          </w:p>
        </w:tc>
        <w:tc>
          <w:tcPr>
            <w:tcW w:w="7603" w:type="dxa"/>
          </w:tcPr>
          <w:p w14:paraId="5386A9D0" w14:textId="0575580A" w:rsidR="00AA1FB6" w:rsidRDefault="0010610F" w:rsidP="00E474AF">
            <w:pPr>
              <w:spacing w:beforeLines="44" w:before="105"/>
              <w:ind w:right="79"/>
              <w:contextualSpacing/>
              <w:jc w:val="both"/>
              <w:textAlignment w:val="baseline"/>
              <w:rPr>
                <w:rFonts w:eastAsiaTheme="minorHAnsi" w:cs="Arial"/>
                <w:sz w:val="22"/>
                <w:szCs w:val="22"/>
              </w:rPr>
            </w:pPr>
            <w:r>
              <w:rPr>
                <w:rFonts w:eastAsiaTheme="minorHAnsi" w:cs="Arial"/>
                <w:sz w:val="22"/>
                <w:szCs w:val="22"/>
              </w:rPr>
              <w:t>Repairs and Maintenance Policy</w:t>
            </w:r>
          </w:p>
        </w:tc>
      </w:tr>
    </w:tbl>
    <w:p w14:paraId="349EA521" w14:textId="77777777" w:rsidR="00AA1FB6" w:rsidRPr="00CF5B13" w:rsidRDefault="00AA1FB6" w:rsidP="00E474AF">
      <w:pPr>
        <w:shd w:val="clear" w:color="auto" w:fill="FFFFFF"/>
        <w:spacing w:beforeLines="44" w:before="105"/>
        <w:ind w:right="79"/>
        <w:contextualSpacing/>
        <w:jc w:val="both"/>
        <w:textAlignment w:val="baseline"/>
        <w:rPr>
          <w:rFonts w:eastAsiaTheme="minorHAnsi" w:cs="Arial"/>
          <w:sz w:val="22"/>
          <w:szCs w:val="22"/>
        </w:rPr>
      </w:pPr>
    </w:p>
    <w:sectPr w:rsidR="00AA1FB6" w:rsidRPr="00CF5B13" w:rsidSect="004517EF">
      <w:headerReference w:type="default" r:id="rId11"/>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CCF8" w14:textId="77777777" w:rsidR="001067CF" w:rsidRDefault="001067CF" w:rsidP="005D3A1B">
      <w:r>
        <w:separator/>
      </w:r>
    </w:p>
  </w:endnote>
  <w:endnote w:type="continuationSeparator" w:id="0">
    <w:p w14:paraId="2F5278A3" w14:textId="77777777" w:rsidR="001067CF" w:rsidRDefault="001067CF" w:rsidP="005D3A1B">
      <w:r>
        <w:continuationSeparator/>
      </w:r>
    </w:p>
  </w:endnote>
  <w:endnote w:type="continuationNotice" w:id="1">
    <w:p w14:paraId="11D53543" w14:textId="77777777" w:rsidR="001067CF" w:rsidRDefault="0010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48094"/>
      <w:docPartObj>
        <w:docPartGallery w:val="Page Numbers (Bottom of Page)"/>
        <w:docPartUnique/>
      </w:docPartObj>
    </w:sdtPr>
    <w:sdtEndPr>
      <w:rPr>
        <w:noProof/>
      </w:rPr>
    </w:sdtEndPr>
    <w:sdtContent>
      <w:p w14:paraId="437EC6A6" w14:textId="472D2F52" w:rsidR="004517EF" w:rsidRDefault="00451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42A6" w14:textId="77777777" w:rsidR="004517EF" w:rsidRDefault="0045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8116" w14:textId="77777777" w:rsidR="001067CF" w:rsidRDefault="001067CF" w:rsidP="005D3A1B">
      <w:r>
        <w:separator/>
      </w:r>
    </w:p>
  </w:footnote>
  <w:footnote w:type="continuationSeparator" w:id="0">
    <w:p w14:paraId="2D1BBD93" w14:textId="77777777" w:rsidR="001067CF" w:rsidRDefault="001067CF" w:rsidP="005D3A1B">
      <w:r>
        <w:continuationSeparator/>
      </w:r>
    </w:p>
  </w:footnote>
  <w:footnote w:type="continuationNotice" w:id="1">
    <w:p w14:paraId="0B7B4994" w14:textId="77777777" w:rsidR="001067CF" w:rsidRDefault="0010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C426" w14:textId="3B8006A2" w:rsidR="005D3A1B" w:rsidRDefault="005D3A1B">
    <w:pPr>
      <w:pStyle w:val="Header"/>
    </w:pPr>
  </w:p>
  <w:p w14:paraId="495EB47B" w14:textId="77777777" w:rsidR="005D3A1B" w:rsidRDefault="005D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83D"/>
    <w:multiLevelType w:val="hybridMultilevel"/>
    <w:tmpl w:val="EEFAB64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F612A5F"/>
    <w:multiLevelType w:val="hybridMultilevel"/>
    <w:tmpl w:val="6FB4E36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5144214"/>
    <w:multiLevelType w:val="multilevel"/>
    <w:tmpl w:val="DC4CFAA4"/>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F692E82"/>
    <w:multiLevelType w:val="hybridMultilevel"/>
    <w:tmpl w:val="D6400BC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6333F4A"/>
    <w:multiLevelType w:val="hybridMultilevel"/>
    <w:tmpl w:val="7A9C1B08"/>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0011" w:hanging="360"/>
      </w:pPr>
      <w:rPr>
        <w:rFonts w:ascii="Courier New" w:hAnsi="Courier New" w:cs="Courier New" w:hint="default"/>
      </w:rPr>
    </w:lvl>
    <w:lvl w:ilvl="2" w:tplc="08090005" w:tentative="1">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5" w15:restartNumberingAfterBreak="0">
    <w:nsid w:val="31D62562"/>
    <w:multiLevelType w:val="hybridMultilevel"/>
    <w:tmpl w:val="983498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424500DD"/>
    <w:multiLevelType w:val="hybridMultilevel"/>
    <w:tmpl w:val="BD6E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1692E"/>
    <w:multiLevelType w:val="hybridMultilevel"/>
    <w:tmpl w:val="A2725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B56F2"/>
    <w:multiLevelType w:val="hybridMultilevel"/>
    <w:tmpl w:val="89AE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01BD4"/>
    <w:multiLevelType w:val="multilevel"/>
    <w:tmpl w:val="8274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3C1267"/>
    <w:multiLevelType w:val="multilevel"/>
    <w:tmpl w:val="7110E518"/>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1" w15:restartNumberingAfterBreak="0">
    <w:nsid w:val="79B443C7"/>
    <w:multiLevelType w:val="hybridMultilevel"/>
    <w:tmpl w:val="C4AEF1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7A973A71"/>
    <w:multiLevelType w:val="hybridMultilevel"/>
    <w:tmpl w:val="880E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477BC"/>
    <w:multiLevelType w:val="hybridMultilevel"/>
    <w:tmpl w:val="9F10DA74"/>
    <w:lvl w:ilvl="0" w:tplc="16868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11F67"/>
    <w:multiLevelType w:val="hybridMultilevel"/>
    <w:tmpl w:val="CCE0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18456">
    <w:abstractNumId w:val="6"/>
  </w:num>
  <w:num w:numId="2" w16cid:durableId="284698639">
    <w:abstractNumId w:val="7"/>
  </w:num>
  <w:num w:numId="3" w16cid:durableId="675495639">
    <w:abstractNumId w:val="11"/>
  </w:num>
  <w:num w:numId="4" w16cid:durableId="209457155">
    <w:abstractNumId w:val="8"/>
  </w:num>
  <w:num w:numId="5" w16cid:durableId="989138023">
    <w:abstractNumId w:val="12"/>
  </w:num>
  <w:num w:numId="6" w16cid:durableId="2056420312">
    <w:abstractNumId w:val="5"/>
  </w:num>
  <w:num w:numId="7" w16cid:durableId="1353721321">
    <w:abstractNumId w:val="13"/>
  </w:num>
  <w:num w:numId="8" w16cid:durableId="417101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6372338">
    <w:abstractNumId w:val="14"/>
  </w:num>
  <w:num w:numId="10" w16cid:durableId="1808232559">
    <w:abstractNumId w:val="4"/>
  </w:num>
  <w:num w:numId="11" w16cid:durableId="910038163">
    <w:abstractNumId w:val="10"/>
  </w:num>
  <w:num w:numId="12" w16cid:durableId="1314026706">
    <w:abstractNumId w:val="9"/>
  </w:num>
  <w:num w:numId="13" w16cid:durableId="1633051996">
    <w:abstractNumId w:val="1"/>
  </w:num>
  <w:num w:numId="14" w16cid:durableId="944848592">
    <w:abstractNumId w:val="3"/>
  </w:num>
  <w:num w:numId="15" w16cid:durableId="1796830982">
    <w:abstractNumId w:val="2"/>
  </w:num>
  <w:num w:numId="16" w16cid:durableId="47109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1B"/>
    <w:rsid w:val="00012D36"/>
    <w:rsid w:val="00017FB3"/>
    <w:rsid w:val="000228D7"/>
    <w:rsid w:val="00024CC6"/>
    <w:rsid w:val="00027E5B"/>
    <w:rsid w:val="00045BAC"/>
    <w:rsid w:val="00062812"/>
    <w:rsid w:val="00067FB1"/>
    <w:rsid w:val="000815C2"/>
    <w:rsid w:val="0009380B"/>
    <w:rsid w:val="000A08B3"/>
    <w:rsid w:val="000A126A"/>
    <w:rsid w:val="000A3F59"/>
    <w:rsid w:val="000A6C36"/>
    <w:rsid w:val="000C1890"/>
    <w:rsid w:val="000C707B"/>
    <w:rsid w:val="000D12DB"/>
    <w:rsid w:val="000E1A54"/>
    <w:rsid w:val="000E31BD"/>
    <w:rsid w:val="0010610F"/>
    <w:rsid w:val="001067CF"/>
    <w:rsid w:val="00117D6B"/>
    <w:rsid w:val="00121725"/>
    <w:rsid w:val="001543C8"/>
    <w:rsid w:val="00177E46"/>
    <w:rsid w:val="00187A56"/>
    <w:rsid w:val="00192877"/>
    <w:rsid w:val="001A0DAD"/>
    <w:rsid w:val="001A2D58"/>
    <w:rsid w:val="001A3632"/>
    <w:rsid w:val="001C11E0"/>
    <w:rsid w:val="001D4412"/>
    <w:rsid w:val="002122C0"/>
    <w:rsid w:val="00232470"/>
    <w:rsid w:val="00235B0B"/>
    <w:rsid w:val="002403AB"/>
    <w:rsid w:val="00242190"/>
    <w:rsid w:val="00245CEB"/>
    <w:rsid w:val="00251FEF"/>
    <w:rsid w:val="00252E4C"/>
    <w:rsid w:val="0028310E"/>
    <w:rsid w:val="0028401B"/>
    <w:rsid w:val="00286804"/>
    <w:rsid w:val="002B0E7A"/>
    <w:rsid w:val="002D2876"/>
    <w:rsid w:val="00313EC4"/>
    <w:rsid w:val="003146A5"/>
    <w:rsid w:val="003204DC"/>
    <w:rsid w:val="00323180"/>
    <w:rsid w:val="0034715B"/>
    <w:rsid w:val="00354C16"/>
    <w:rsid w:val="00356480"/>
    <w:rsid w:val="003701BF"/>
    <w:rsid w:val="0037438A"/>
    <w:rsid w:val="00395047"/>
    <w:rsid w:val="003A1133"/>
    <w:rsid w:val="003A3B54"/>
    <w:rsid w:val="003B540D"/>
    <w:rsid w:val="003E6992"/>
    <w:rsid w:val="004010ED"/>
    <w:rsid w:val="004016D8"/>
    <w:rsid w:val="00426083"/>
    <w:rsid w:val="00433C71"/>
    <w:rsid w:val="004517EF"/>
    <w:rsid w:val="00452A51"/>
    <w:rsid w:val="00456C76"/>
    <w:rsid w:val="0046108C"/>
    <w:rsid w:val="00465BDD"/>
    <w:rsid w:val="00467A70"/>
    <w:rsid w:val="0048785B"/>
    <w:rsid w:val="004A7F2E"/>
    <w:rsid w:val="004B0A96"/>
    <w:rsid w:val="004B736F"/>
    <w:rsid w:val="004C343F"/>
    <w:rsid w:val="004C4784"/>
    <w:rsid w:val="004E6413"/>
    <w:rsid w:val="00502CE1"/>
    <w:rsid w:val="005060AC"/>
    <w:rsid w:val="005705F3"/>
    <w:rsid w:val="005714FD"/>
    <w:rsid w:val="00571A04"/>
    <w:rsid w:val="00583D6A"/>
    <w:rsid w:val="00593E0F"/>
    <w:rsid w:val="0059443E"/>
    <w:rsid w:val="005A33E3"/>
    <w:rsid w:val="005A53BC"/>
    <w:rsid w:val="005A754F"/>
    <w:rsid w:val="005B211E"/>
    <w:rsid w:val="005C3E26"/>
    <w:rsid w:val="005D3A1B"/>
    <w:rsid w:val="005E238D"/>
    <w:rsid w:val="005F0AB9"/>
    <w:rsid w:val="005F72BE"/>
    <w:rsid w:val="006130B4"/>
    <w:rsid w:val="00615E57"/>
    <w:rsid w:val="00617712"/>
    <w:rsid w:val="00617C12"/>
    <w:rsid w:val="006202EE"/>
    <w:rsid w:val="0063096A"/>
    <w:rsid w:val="006475B2"/>
    <w:rsid w:val="00662381"/>
    <w:rsid w:val="006658CC"/>
    <w:rsid w:val="00675155"/>
    <w:rsid w:val="00683C24"/>
    <w:rsid w:val="006A3B26"/>
    <w:rsid w:val="006C1BFB"/>
    <w:rsid w:val="006D3536"/>
    <w:rsid w:val="0073195F"/>
    <w:rsid w:val="0073285E"/>
    <w:rsid w:val="00741545"/>
    <w:rsid w:val="00742440"/>
    <w:rsid w:val="0075295E"/>
    <w:rsid w:val="007574C0"/>
    <w:rsid w:val="00776A2C"/>
    <w:rsid w:val="0078056B"/>
    <w:rsid w:val="007848DA"/>
    <w:rsid w:val="0079582D"/>
    <w:rsid w:val="00797889"/>
    <w:rsid w:val="007B5A56"/>
    <w:rsid w:val="007B643D"/>
    <w:rsid w:val="007C2C1D"/>
    <w:rsid w:val="007D4105"/>
    <w:rsid w:val="007E2509"/>
    <w:rsid w:val="007E5057"/>
    <w:rsid w:val="007F1F20"/>
    <w:rsid w:val="007F4ABE"/>
    <w:rsid w:val="007F57ED"/>
    <w:rsid w:val="0080293E"/>
    <w:rsid w:val="008073A3"/>
    <w:rsid w:val="00817AE0"/>
    <w:rsid w:val="00821CA8"/>
    <w:rsid w:val="00827F5D"/>
    <w:rsid w:val="00840419"/>
    <w:rsid w:val="008428BF"/>
    <w:rsid w:val="00863EBF"/>
    <w:rsid w:val="00875815"/>
    <w:rsid w:val="00897878"/>
    <w:rsid w:val="008A579E"/>
    <w:rsid w:val="008C5802"/>
    <w:rsid w:val="00901C3E"/>
    <w:rsid w:val="0090580D"/>
    <w:rsid w:val="00920615"/>
    <w:rsid w:val="00925AAA"/>
    <w:rsid w:val="00934BB7"/>
    <w:rsid w:val="00942298"/>
    <w:rsid w:val="0095047A"/>
    <w:rsid w:val="00975D75"/>
    <w:rsid w:val="009A5C2F"/>
    <w:rsid w:val="009C4473"/>
    <w:rsid w:val="009D0C2D"/>
    <w:rsid w:val="009D16F9"/>
    <w:rsid w:val="009D26A7"/>
    <w:rsid w:val="009E4BF4"/>
    <w:rsid w:val="009E75DB"/>
    <w:rsid w:val="009F0CDF"/>
    <w:rsid w:val="009F405A"/>
    <w:rsid w:val="00A10384"/>
    <w:rsid w:val="00A27081"/>
    <w:rsid w:val="00A276C4"/>
    <w:rsid w:val="00A318E2"/>
    <w:rsid w:val="00A600A3"/>
    <w:rsid w:val="00A653D3"/>
    <w:rsid w:val="00A714B2"/>
    <w:rsid w:val="00A73CE0"/>
    <w:rsid w:val="00A864DC"/>
    <w:rsid w:val="00A86ABD"/>
    <w:rsid w:val="00A92880"/>
    <w:rsid w:val="00AA1FB6"/>
    <w:rsid w:val="00AA3EB9"/>
    <w:rsid w:val="00AA7C65"/>
    <w:rsid w:val="00AD327E"/>
    <w:rsid w:val="00AE4BD7"/>
    <w:rsid w:val="00B00D7A"/>
    <w:rsid w:val="00B02485"/>
    <w:rsid w:val="00B05E7A"/>
    <w:rsid w:val="00B11988"/>
    <w:rsid w:val="00B222DA"/>
    <w:rsid w:val="00B23A6C"/>
    <w:rsid w:val="00B30FF7"/>
    <w:rsid w:val="00B32F92"/>
    <w:rsid w:val="00B40C74"/>
    <w:rsid w:val="00B5737C"/>
    <w:rsid w:val="00B717D1"/>
    <w:rsid w:val="00B73C73"/>
    <w:rsid w:val="00B835B1"/>
    <w:rsid w:val="00B848C0"/>
    <w:rsid w:val="00BA57AF"/>
    <w:rsid w:val="00BC00FB"/>
    <w:rsid w:val="00BC290F"/>
    <w:rsid w:val="00BD0DF4"/>
    <w:rsid w:val="00BD6F2F"/>
    <w:rsid w:val="00BE5752"/>
    <w:rsid w:val="00BF5144"/>
    <w:rsid w:val="00C0208F"/>
    <w:rsid w:val="00C0272C"/>
    <w:rsid w:val="00C160AD"/>
    <w:rsid w:val="00C45B11"/>
    <w:rsid w:val="00C53117"/>
    <w:rsid w:val="00C557FD"/>
    <w:rsid w:val="00C55C26"/>
    <w:rsid w:val="00C6100F"/>
    <w:rsid w:val="00C71392"/>
    <w:rsid w:val="00C74B1F"/>
    <w:rsid w:val="00C7766E"/>
    <w:rsid w:val="00C8301A"/>
    <w:rsid w:val="00C93B1C"/>
    <w:rsid w:val="00C96D11"/>
    <w:rsid w:val="00CA78DE"/>
    <w:rsid w:val="00CC2A2B"/>
    <w:rsid w:val="00CE65BF"/>
    <w:rsid w:val="00CF5B13"/>
    <w:rsid w:val="00D228F0"/>
    <w:rsid w:val="00D243C7"/>
    <w:rsid w:val="00D40BF5"/>
    <w:rsid w:val="00D427EB"/>
    <w:rsid w:val="00D47A52"/>
    <w:rsid w:val="00D72B70"/>
    <w:rsid w:val="00D73F87"/>
    <w:rsid w:val="00D75C03"/>
    <w:rsid w:val="00D82C5E"/>
    <w:rsid w:val="00D87FE8"/>
    <w:rsid w:val="00DA110F"/>
    <w:rsid w:val="00DB0667"/>
    <w:rsid w:val="00DB22C9"/>
    <w:rsid w:val="00DB5790"/>
    <w:rsid w:val="00DD6792"/>
    <w:rsid w:val="00E26A99"/>
    <w:rsid w:val="00E27FFC"/>
    <w:rsid w:val="00E474AF"/>
    <w:rsid w:val="00E60FEA"/>
    <w:rsid w:val="00E62D83"/>
    <w:rsid w:val="00E81326"/>
    <w:rsid w:val="00E81504"/>
    <w:rsid w:val="00E90C0C"/>
    <w:rsid w:val="00EA0513"/>
    <w:rsid w:val="00EA4BF5"/>
    <w:rsid w:val="00ED39E0"/>
    <w:rsid w:val="00EE2515"/>
    <w:rsid w:val="00EF27DD"/>
    <w:rsid w:val="00F23EB8"/>
    <w:rsid w:val="00F258F9"/>
    <w:rsid w:val="00F3044D"/>
    <w:rsid w:val="00F37C75"/>
    <w:rsid w:val="00F46E55"/>
    <w:rsid w:val="00F51822"/>
    <w:rsid w:val="00F532E0"/>
    <w:rsid w:val="00F60B69"/>
    <w:rsid w:val="00F61B82"/>
    <w:rsid w:val="00F62FF0"/>
    <w:rsid w:val="00F67A2B"/>
    <w:rsid w:val="00F770EC"/>
    <w:rsid w:val="00F77C3E"/>
    <w:rsid w:val="00F82A6B"/>
    <w:rsid w:val="00F84584"/>
    <w:rsid w:val="00F871A0"/>
    <w:rsid w:val="00F94907"/>
    <w:rsid w:val="00FB547C"/>
    <w:rsid w:val="00FB628C"/>
    <w:rsid w:val="00FF7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502"/>
  <w15:chartTrackingRefBased/>
  <w15:docId w15:val="{194B61E1-5526-473C-8A75-BBC2392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3044D"/>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C93B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934BB7"/>
    <w:pPr>
      <w:keepNext/>
      <w:keepLines/>
      <w:spacing w:before="200"/>
      <w:outlineLvl w:val="3"/>
    </w:pPr>
    <w:rPr>
      <w:rFonts w:asciiTheme="majorHAnsi" w:eastAsiaTheme="majorEastAsia" w:hAnsiTheme="majorHAnsi" w:cstheme="majorBidi"/>
      <w:b/>
      <w:bCs/>
      <w:i/>
      <w:iCs/>
      <w:color w:val="4472C4" w:themeColor="accent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1B"/>
    <w:pPr>
      <w:tabs>
        <w:tab w:val="center" w:pos="4513"/>
        <w:tab w:val="right" w:pos="9026"/>
      </w:tabs>
    </w:pPr>
  </w:style>
  <w:style w:type="character" w:customStyle="1" w:styleId="HeaderChar">
    <w:name w:val="Header Char"/>
    <w:basedOn w:val="DefaultParagraphFont"/>
    <w:link w:val="Header"/>
    <w:uiPriority w:val="99"/>
    <w:rsid w:val="005D3A1B"/>
  </w:style>
  <w:style w:type="paragraph" w:styleId="Footer">
    <w:name w:val="footer"/>
    <w:basedOn w:val="Normal"/>
    <w:link w:val="FooterChar"/>
    <w:uiPriority w:val="99"/>
    <w:unhideWhenUsed/>
    <w:rsid w:val="005D3A1B"/>
    <w:pPr>
      <w:tabs>
        <w:tab w:val="center" w:pos="4513"/>
        <w:tab w:val="right" w:pos="9026"/>
      </w:tabs>
    </w:pPr>
  </w:style>
  <w:style w:type="character" w:customStyle="1" w:styleId="FooterChar">
    <w:name w:val="Footer Char"/>
    <w:basedOn w:val="DefaultParagraphFont"/>
    <w:link w:val="Footer"/>
    <w:uiPriority w:val="99"/>
    <w:rsid w:val="005D3A1B"/>
  </w:style>
  <w:style w:type="character" w:styleId="Hyperlink">
    <w:name w:val="Hyperlink"/>
    <w:basedOn w:val="DefaultParagraphFont"/>
    <w:uiPriority w:val="99"/>
    <w:unhideWhenUsed/>
    <w:rsid w:val="005D3A1B"/>
    <w:rPr>
      <w:color w:val="0563C1" w:themeColor="hyperlink"/>
      <w:u w:val="single"/>
    </w:rPr>
  </w:style>
  <w:style w:type="character" w:styleId="UnresolvedMention">
    <w:name w:val="Unresolved Mention"/>
    <w:basedOn w:val="DefaultParagraphFont"/>
    <w:uiPriority w:val="99"/>
    <w:semiHidden/>
    <w:unhideWhenUsed/>
    <w:rsid w:val="005D3A1B"/>
    <w:rPr>
      <w:color w:val="605E5C"/>
      <w:shd w:val="clear" w:color="auto" w:fill="E1DFDD"/>
    </w:rPr>
  </w:style>
  <w:style w:type="table" w:styleId="TableGrid">
    <w:name w:val="Table Grid"/>
    <w:basedOn w:val="TableNormal"/>
    <w:uiPriority w:val="59"/>
    <w:rsid w:val="004B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44D"/>
    <w:pPr>
      <w:spacing w:after="160" w:line="259" w:lineRule="auto"/>
      <w:ind w:left="720"/>
      <w:contextualSpacing/>
    </w:pPr>
    <w:rPr>
      <w:rFonts w:asciiTheme="minorHAnsi" w:eastAsiaTheme="minorHAnsi" w:hAnsiTheme="minorHAnsi"/>
      <w:sz w:val="22"/>
      <w:szCs w:val="22"/>
    </w:rPr>
  </w:style>
  <w:style w:type="paragraph" w:styleId="NormalWeb">
    <w:name w:val="Normal (Web)"/>
    <w:basedOn w:val="Normal"/>
    <w:uiPriority w:val="99"/>
    <w:semiHidden/>
    <w:unhideWhenUsed/>
    <w:rsid w:val="00EF27DD"/>
    <w:pPr>
      <w:spacing w:before="100" w:beforeAutospacing="1" w:after="100" w:afterAutospacing="1"/>
    </w:pPr>
    <w:rPr>
      <w:rFonts w:ascii="Calibri" w:eastAsiaTheme="minorHAnsi" w:hAnsi="Calibri" w:cs="Calibri"/>
      <w:sz w:val="22"/>
      <w:szCs w:val="22"/>
      <w:lang w:eastAsia="en-GB"/>
    </w:rPr>
  </w:style>
  <w:style w:type="character" w:customStyle="1" w:styleId="Heading4Char">
    <w:name w:val="Heading 4 Char"/>
    <w:basedOn w:val="DefaultParagraphFont"/>
    <w:link w:val="Heading4"/>
    <w:uiPriority w:val="9"/>
    <w:rsid w:val="00934BB7"/>
    <w:rPr>
      <w:rFonts w:asciiTheme="majorHAnsi" w:eastAsiaTheme="majorEastAsia" w:hAnsiTheme="majorHAnsi" w:cstheme="majorBidi"/>
      <w:b/>
      <w:bCs/>
      <w:i/>
      <w:iCs/>
      <w:color w:val="4472C4" w:themeColor="accent1"/>
      <w:sz w:val="20"/>
      <w:szCs w:val="20"/>
      <w:lang w:eastAsia="en-GB"/>
    </w:rPr>
  </w:style>
  <w:style w:type="character" w:styleId="CommentReference">
    <w:name w:val="annotation reference"/>
    <w:basedOn w:val="DefaultParagraphFont"/>
    <w:uiPriority w:val="99"/>
    <w:rsid w:val="00934BB7"/>
    <w:rPr>
      <w:sz w:val="16"/>
      <w:szCs w:val="16"/>
    </w:rPr>
  </w:style>
  <w:style w:type="paragraph" w:styleId="CommentText">
    <w:name w:val="annotation text"/>
    <w:basedOn w:val="Normal"/>
    <w:link w:val="CommentTextChar"/>
    <w:uiPriority w:val="99"/>
    <w:rsid w:val="00934BB7"/>
    <w:rPr>
      <w:rFonts w:ascii="Times New Roman" w:eastAsia="Times New Roman" w:hAnsi="Times New Roman" w:cs="Times New Roman"/>
      <w:szCs w:val="20"/>
      <w:lang w:eastAsia="en-GB"/>
    </w:rPr>
  </w:style>
  <w:style w:type="character" w:customStyle="1" w:styleId="CommentTextChar">
    <w:name w:val="Comment Text Char"/>
    <w:basedOn w:val="DefaultParagraphFont"/>
    <w:link w:val="CommentText"/>
    <w:uiPriority w:val="99"/>
    <w:rsid w:val="00934BB7"/>
    <w:rPr>
      <w:rFonts w:ascii="Times New Roman" w:eastAsia="Times New Roman" w:hAnsi="Times New Roman" w:cs="Times New Roman"/>
      <w:sz w:val="20"/>
      <w:szCs w:val="20"/>
      <w:lang w:eastAsia="en-GB"/>
    </w:rPr>
  </w:style>
  <w:style w:type="character" w:styleId="SubtleEmphasis">
    <w:name w:val="Subtle Emphasis"/>
    <w:basedOn w:val="DefaultParagraphFont"/>
    <w:uiPriority w:val="19"/>
    <w:qFormat/>
    <w:rsid w:val="00934BB7"/>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34BB7"/>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934BB7"/>
    <w:rPr>
      <w:rFonts w:ascii="Arial" w:eastAsiaTheme="minorEastAsia" w:hAnsi="Arial" w:cs="Times New Roman"/>
      <w:b/>
      <w:bCs/>
      <w:sz w:val="20"/>
      <w:szCs w:val="20"/>
      <w:lang w:eastAsia="en-GB"/>
    </w:rPr>
  </w:style>
  <w:style w:type="paragraph" w:styleId="BodyText">
    <w:name w:val="Body Text"/>
    <w:basedOn w:val="Normal"/>
    <w:link w:val="BodyTextChar"/>
    <w:uiPriority w:val="99"/>
    <w:unhideWhenUsed/>
    <w:rsid w:val="00D87FE8"/>
    <w:pPr>
      <w:spacing w:after="120"/>
    </w:pPr>
  </w:style>
  <w:style w:type="character" w:customStyle="1" w:styleId="BodyTextChar">
    <w:name w:val="Body Text Char"/>
    <w:basedOn w:val="DefaultParagraphFont"/>
    <w:link w:val="BodyText"/>
    <w:uiPriority w:val="99"/>
    <w:rsid w:val="00D87FE8"/>
    <w:rPr>
      <w:rFonts w:ascii="Arial" w:eastAsiaTheme="minorEastAsia" w:hAnsi="Arial"/>
      <w:sz w:val="20"/>
      <w:szCs w:val="24"/>
    </w:rPr>
  </w:style>
  <w:style w:type="paragraph" w:customStyle="1" w:styleId="Default">
    <w:name w:val="Default"/>
    <w:rsid w:val="005B211E"/>
    <w:pPr>
      <w:widowControl w:val="0"/>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0">
    <w:name w:val="Pa0"/>
    <w:basedOn w:val="Default"/>
    <w:next w:val="Default"/>
    <w:rsid w:val="005B211E"/>
    <w:pPr>
      <w:spacing w:line="241" w:lineRule="atLeast"/>
    </w:pPr>
    <w:rPr>
      <w:rFonts w:cs="Times New Roman"/>
      <w:color w:val="auto"/>
    </w:rPr>
  </w:style>
  <w:style w:type="character" w:customStyle="1" w:styleId="A1">
    <w:name w:val="A1"/>
    <w:rsid w:val="005B211E"/>
    <w:rPr>
      <w:rFonts w:cs="Verdana"/>
      <w:color w:val="004684"/>
      <w:sz w:val="48"/>
      <w:szCs w:val="48"/>
    </w:rPr>
  </w:style>
  <w:style w:type="character" w:customStyle="1" w:styleId="A2">
    <w:name w:val="A2"/>
    <w:rsid w:val="005B211E"/>
    <w:rPr>
      <w:rFonts w:cs="Verdana"/>
      <w:color w:val="014685"/>
      <w:sz w:val="36"/>
      <w:szCs w:val="36"/>
    </w:rPr>
  </w:style>
  <w:style w:type="character" w:customStyle="1" w:styleId="Heading1Char">
    <w:name w:val="Heading 1 Char"/>
    <w:basedOn w:val="DefaultParagraphFont"/>
    <w:link w:val="Heading1"/>
    <w:uiPriority w:val="9"/>
    <w:rsid w:val="00C93B1C"/>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5060AC"/>
    <w:pPr>
      <w:spacing w:after="100"/>
    </w:pPr>
  </w:style>
  <w:style w:type="paragraph" w:styleId="Revision">
    <w:name w:val="Revision"/>
    <w:hidden/>
    <w:uiPriority w:val="99"/>
    <w:semiHidden/>
    <w:rsid w:val="008428BF"/>
    <w:pPr>
      <w:spacing w:after="0" w:line="240" w:lineRule="auto"/>
    </w:pPr>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45130">
      <w:bodyDiv w:val="1"/>
      <w:marLeft w:val="0"/>
      <w:marRight w:val="0"/>
      <w:marTop w:val="0"/>
      <w:marBottom w:val="0"/>
      <w:divBdr>
        <w:top w:val="none" w:sz="0" w:space="0" w:color="auto"/>
        <w:left w:val="none" w:sz="0" w:space="0" w:color="auto"/>
        <w:bottom w:val="none" w:sz="0" w:space="0" w:color="auto"/>
        <w:right w:val="none" w:sz="0" w:space="0" w:color="auto"/>
      </w:divBdr>
    </w:div>
    <w:div w:id="352076152">
      <w:bodyDiv w:val="1"/>
      <w:marLeft w:val="0"/>
      <w:marRight w:val="0"/>
      <w:marTop w:val="0"/>
      <w:marBottom w:val="0"/>
      <w:divBdr>
        <w:top w:val="none" w:sz="0" w:space="0" w:color="auto"/>
        <w:left w:val="none" w:sz="0" w:space="0" w:color="auto"/>
        <w:bottom w:val="none" w:sz="0" w:space="0" w:color="auto"/>
        <w:right w:val="none" w:sz="0" w:space="0" w:color="auto"/>
      </w:divBdr>
    </w:div>
    <w:div w:id="449976020">
      <w:bodyDiv w:val="1"/>
      <w:marLeft w:val="0"/>
      <w:marRight w:val="0"/>
      <w:marTop w:val="0"/>
      <w:marBottom w:val="0"/>
      <w:divBdr>
        <w:top w:val="none" w:sz="0" w:space="0" w:color="auto"/>
        <w:left w:val="none" w:sz="0" w:space="0" w:color="auto"/>
        <w:bottom w:val="none" w:sz="0" w:space="0" w:color="auto"/>
        <w:right w:val="none" w:sz="0" w:space="0" w:color="auto"/>
      </w:divBdr>
    </w:div>
    <w:div w:id="493105408">
      <w:bodyDiv w:val="1"/>
      <w:marLeft w:val="0"/>
      <w:marRight w:val="0"/>
      <w:marTop w:val="0"/>
      <w:marBottom w:val="0"/>
      <w:divBdr>
        <w:top w:val="none" w:sz="0" w:space="0" w:color="auto"/>
        <w:left w:val="none" w:sz="0" w:space="0" w:color="auto"/>
        <w:bottom w:val="none" w:sz="0" w:space="0" w:color="auto"/>
        <w:right w:val="none" w:sz="0" w:space="0" w:color="auto"/>
      </w:divBdr>
    </w:div>
    <w:div w:id="962536397">
      <w:bodyDiv w:val="1"/>
      <w:marLeft w:val="0"/>
      <w:marRight w:val="0"/>
      <w:marTop w:val="0"/>
      <w:marBottom w:val="0"/>
      <w:divBdr>
        <w:top w:val="none" w:sz="0" w:space="0" w:color="auto"/>
        <w:left w:val="none" w:sz="0" w:space="0" w:color="auto"/>
        <w:bottom w:val="none" w:sz="0" w:space="0" w:color="auto"/>
        <w:right w:val="none" w:sz="0" w:space="0" w:color="auto"/>
      </w:divBdr>
    </w:div>
    <w:div w:id="981083763">
      <w:bodyDiv w:val="1"/>
      <w:marLeft w:val="0"/>
      <w:marRight w:val="0"/>
      <w:marTop w:val="0"/>
      <w:marBottom w:val="0"/>
      <w:divBdr>
        <w:top w:val="none" w:sz="0" w:space="0" w:color="auto"/>
        <w:left w:val="none" w:sz="0" w:space="0" w:color="auto"/>
        <w:bottom w:val="none" w:sz="0" w:space="0" w:color="auto"/>
        <w:right w:val="none" w:sz="0" w:space="0" w:color="auto"/>
      </w:divBdr>
    </w:div>
    <w:div w:id="1375497101">
      <w:bodyDiv w:val="1"/>
      <w:marLeft w:val="0"/>
      <w:marRight w:val="0"/>
      <w:marTop w:val="0"/>
      <w:marBottom w:val="0"/>
      <w:divBdr>
        <w:top w:val="none" w:sz="0" w:space="0" w:color="auto"/>
        <w:left w:val="none" w:sz="0" w:space="0" w:color="auto"/>
        <w:bottom w:val="none" w:sz="0" w:space="0" w:color="auto"/>
        <w:right w:val="none" w:sz="0" w:space="0" w:color="auto"/>
      </w:divBdr>
    </w:div>
    <w:div w:id="1852912283">
      <w:bodyDiv w:val="1"/>
      <w:marLeft w:val="0"/>
      <w:marRight w:val="0"/>
      <w:marTop w:val="0"/>
      <w:marBottom w:val="0"/>
      <w:divBdr>
        <w:top w:val="none" w:sz="0" w:space="0" w:color="auto"/>
        <w:left w:val="none" w:sz="0" w:space="0" w:color="auto"/>
        <w:bottom w:val="none" w:sz="0" w:space="0" w:color="auto"/>
        <w:right w:val="none" w:sz="0" w:space="0" w:color="auto"/>
      </w:divBdr>
    </w:div>
    <w:div w:id="1908228425">
      <w:bodyDiv w:val="1"/>
      <w:marLeft w:val="0"/>
      <w:marRight w:val="0"/>
      <w:marTop w:val="0"/>
      <w:marBottom w:val="0"/>
      <w:divBdr>
        <w:top w:val="none" w:sz="0" w:space="0" w:color="auto"/>
        <w:left w:val="none" w:sz="0" w:space="0" w:color="auto"/>
        <w:bottom w:val="none" w:sz="0" w:space="0" w:color="auto"/>
        <w:right w:val="none" w:sz="0" w:space="0" w:color="auto"/>
      </w:divBdr>
    </w:div>
    <w:div w:id="20015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BD36D58178440A211896276DF4F58" ma:contentTypeVersion="13" ma:contentTypeDescription="Create a new document." ma:contentTypeScope="" ma:versionID="dfb819a02b5215ec262c6b31bed87506">
  <xsd:schema xmlns:xsd="http://www.w3.org/2001/XMLSchema" xmlns:xs="http://www.w3.org/2001/XMLSchema" xmlns:p="http://schemas.microsoft.com/office/2006/metadata/properties" xmlns:ns2="95df08f4-5e8c-4e16-b2f5-faa4cbe34ffa" xmlns:ns3="b5edd079-bca7-43bd-acb8-3ac3f7583c2f" targetNamespace="http://schemas.microsoft.com/office/2006/metadata/properties" ma:root="true" ma:fieldsID="eb064d501783b08e82741df10255512d" ns2:_="" ns3:_="">
    <xsd:import namespace="95df08f4-5e8c-4e16-b2f5-faa4cbe34ffa"/>
    <xsd:import namespace="b5edd079-bca7-43bd-acb8-3ac3f7583c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f08f4-5e8c-4e16-b2f5-faa4cbe3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1abc2-c96d-4d6c-9d99-a4d72c3be6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dd079-bca7-43bd-acb8-3ac3f7583c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c56f47-0636-423f-9fb5-0769efcdd1ab}" ma:internalName="TaxCatchAll" ma:showField="CatchAllData" ma:web="b5edd079-bca7-43bd-acb8-3ac3f7583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dd079-bca7-43bd-acb8-3ac3f7583c2f" xsi:nil="true"/>
    <lcf76f155ced4ddcb4097134ff3c332f xmlns="95df08f4-5e8c-4e16-b2f5-faa4cbe34f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69E2A-24BE-42C7-AD6B-05FFCBB0CB21}"/>
</file>

<file path=customXml/itemProps2.xml><?xml version="1.0" encoding="utf-8"?>
<ds:datastoreItem xmlns:ds="http://schemas.openxmlformats.org/officeDocument/2006/customXml" ds:itemID="{2B9AE639-6C4F-4C14-A06F-4B9CB00C3B09}">
  <ds:schemaRefs>
    <ds:schemaRef ds:uri="http://schemas.microsoft.com/office/2006/metadata/properties"/>
    <ds:schemaRef ds:uri="http://schemas.microsoft.com/office/infopath/2007/PartnerControls"/>
    <ds:schemaRef ds:uri="b5edd079-bca7-43bd-acb8-3ac3f7583c2f"/>
    <ds:schemaRef ds:uri="95df08f4-5e8c-4e16-b2f5-faa4cbe34ffa"/>
  </ds:schemaRefs>
</ds:datastoreItem>
</file>

<file path=customXml/itemProps3.xml><?xml version="1.0" encoding="utf-8"?>
<ds:datastoreItem xmlns:ds="http://schemas.openxmlformats.org/officeDocument/2006/customXml" ds:itemID="{3B0ADC86-EACC-440F-B5FA-5C20258B1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maxine@chrysalishousing.co.uk</dc:creator>
  <cp:keywords/>
  <dc:description/>
  <cp:lastModifiedBy>Julia Gay</cp:lastModifiedBy>
  <cp:revision>3</cp:revision>
  <dcterms:created xsi:type="dcterms:W3CDTF">2024-07-17T12:45:00Z</dcterms:created>
  <dcterms:modified xsi:type="dcterms:W3CDTF">2024-07-17T12:52:00Z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0x010100CFFD71233FA94C41B3B7BE6598EA8B81</vt:lpwstr>
  </property>
  <property fmtid="{D5CDD505-2E9C-101B-9397-08002B2CF9AE}" pid="3" name="MediaServiceImageTags">
    <vt:lpwstr/>
  </property>
</Properties>
</file>